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73D" w:rsidRDefault="00E0055B" w:rsidP="00241F43">
      <w:pPr>
        <w:jc w:val="center"/>
        <w:rPr>
          <w:rFonts w:ascii="Book Antiqua" w:hAnsi="Book Antiqua"/>
          <w:b/>
          <w:bCs/>
          <w:sz w:val="44"/>
        </w:rPr>
      </w:pPr>
      <w:r w:rsidRPr="00002BEA">
        <w:rPr>
          <w:rFonts w:ascii="Book Antiqua" w:hAnsi="Book Antiqua"/>
          <w:b/>
          <w:bCs/>
          <w:sz w:val="44"/>
        </w:rPr>
        <w:t>Hennepin Technical College</w:t>
      </w:r>
    </w:p>
    <w:p w:rsidR="008E103F" w:rsidRDefault="008E103F">
      <w:pPr>
        <w:jc w:val="center"/>
        <w:rPr>
          <w:rFonts w:ascii="Book Antiqua" w:hAnsi="Book Antiqua"/>
          <w:b/>
          <w:bCs/>
          <w:sz w:val="36"/>
          <w:szCs w:val="36"/>
        </w:rPr>
      </w:pPr>
      <w:r w:rsidRPr="00002BEA">
        <w:rPr>
          <w:rFonts w:ascii="Book Antiqua" w:hAnsi="Book Antiqua"/>
          <w:b/>
          <w:bCs/>
          <w:sz w:val="36"/>
          <w:szCs w:val="36"/>
        </w:rPr>
        <w:t xml:space="preserve">Professional </w:t>
      </w:r>
      <w:r w:rsidR="00002BEA" w:rsidRPr="00002BEA">
        <w:rPr>
          <w:rFonts w:ascii="Book Antiqua" w:hAnsi="Book Antiqua"/>
          <w:b/>
          <w:bCs/>
          <w:sz w:val="36"/>
          <w:szCs w:val="36"/>
        </w:rPr>
        <w:t>Peace Officer Education</w:t>
      </w:r>
      <w:r w:rsidRPr="00002BEA">
        <w:rPr>
          <w:rFonts w:ascii="Book Antiqua" w:hAnsi="Book Antiqua"/>
          <w:b/>
          <w:bCs/>
          <w:sz w:val="36"/>
          <w:szCs w:val="36"/>
        </w:rPr>
        <w:t xml:space="preserve"> </w:t>
      </w:r>
      <w:r w:rsidR="00B46965">
        <w:rPr>
          <w:rFonts w:ascii="Book Antiqua" w:hAnsi="Book Antiqua"/>
          <w:b/>
          <w:bCs/>
          <w:sz w:val="36"/>
          <w:szCs w:val="36"/>
        </w:rPr>
        <w:t xml:space="preserve">(PPOE) </w:t>
      </w:r>
      <w:r w:rsidRPr="00002BEA">
        <w:rPr>
          <w:rFonts w:ascii="Book Antiqua" w:hAnsi="Book Antiqua"/>
          <w:b/>
          <w:bCs/>
          <w:sz w:val="36"/>
          <w:szCs w:val="36"/>
        </w:rPr>
        <w:t>Program</w:t>
      </w:r>
      <w:r w:rsidR="00002BEA">
        <w:rPr>
          <w:rFonts w:ascii="Book Antiqua" w:hAnsi="Book Antiqua"/>
          <w:b/>
          <w:bCs/>
          <w:sz w:val="36"/>
          <w:szCs w:val="36"/>
        </w:rPr>
        <w:t xml:space="preserve"> </w:t>
      </w:r>
    </w:p>
    <w:p w:rsidR="00B46965" w:rsidRDefault="00B46965">
      <w:pPr>
        <w:jc w:val="center"/>
        <w:rPr>
          <w:rFonts w:ascii="Book Antiqua" w:hAnsi="Book Antiqua"/>
          <w:b/>
          <w:bCs/>
          <w:sz w:val="44"/>
        </w:rPr>
      </w:pPr>
    </w:p>
    <w:p w:rsidR="008E103F" w:rsidRDefault="008E103F">
      <w:pPr>
        <w:jc w:val="center"/>
        <w:rPr>
          <w:rFonts w:ascii="Arial" w:hAnsi="Arial"/>
          <w:b/>
        </w:rPr>
      </w:pPr>
      <w:r>
        <w:rPr>
          <w:rFonts w:ascii="Arial" w:hAnsi="Arial"/>
          <w:b/>
        </w:rPr>
        <w:t xml:space="preserve">Administered by </w:t>
      </w:r>
      <w:r w:rsidR="0081573D">
        <w:rPr>
          <w:rFonts w:ascii="Arial" w:hAnsi="Arial"/>
          <w:b/>
        </w:rPr>
        <w:t>Hennepin Technical</w:t>
      </w:r>
      <w:r>
        <w:rPr>
          <w:rFonts w:ascii="Arial" w:hAnsi="Arial"/>
          <w:b/>
        </w:rPr>
        <w:t xml:space="preserve"> College</w:t>
      </w:r>
      <w:r w:rsidR="00002BEA">
        <w:rPr>
          <w:rFonts w:ascii="Arial" w:hAnsi="Arial"/>
          <w:b/>
        </w:rPr>
        <w:t xml:space="preserve"> (HTC)</w:t>
      </w:r>
    </w:p>
    <w:p w:rsidR="008E103F" w:rsidRDefault="008E103F">
      <w:pPr>
        <w:jc w:val="center"/>
        <w:rPr>
          <w:rFonts w:ascii="Arial" w:hAnsi="Arial"/>
          <w:b/>
        </w:rPr>
      </w:pPr>
      <w:proofErr w:type="gramStart"/>
      <w:r>
        <w:rPr>
          <w:rFonts w:ascii="Arial" w:hAnsi="Arial"/>
          <w:b/>
        </w:rPr>
        <w:t>on</w:t>
      </w:r>
      <w:proofErr w:type="gramEnd"/>
      <w:r>
        <w:rPr>
          <w:rFonts w:ascii="Arial" w:hAnsi="Arial"/>
          <w:b/>
        </w:rPr>
        <w:t xml:space="preserve"> behalf of a consortium of Metro Area Colleges:</w:t>
      </w:r>
    </w:p>
    <w:p w:rsidR="008E103F" w:rsidRDefault="008E103F">
      <w:pPr>
        <w:jc w:val="center"/>
        <w:rPr>
          <w:rFonts w:ascii="Arial" w:hAnsi="Arial"/>
          <w:b/>
          <w:i/>
        </w:rPr>
      </w:pPr>
      <w:r>
        <w:rPr>
          <w:rFonts w:ascii="Arial" w:hAnsi="Arial"/>
          <w:b/>
          <w:i/>
        </w:rPr>
        <w:t>Century College</w:t>
      </w:r>
    </w:p>
    <w:p w:rsidR="008E103F" w:rsidRDefault="008E103F">
      <w:pPr>
        <w:jc w:val="center"/>
        <w:rPr>
          <w:rFonts w:ascii="Arial" w:hAnsi="Arial"/>
          <w:b/>
          <w:i/>
        </w:rPr>
      </w:pPr>
      <w:r>
        <w:rPr>
          <w:rFonts w:ascii="Arial" w:hAnsi="Arial"/>
          <w:b/>
          <w:i/>
        </w:rPr>
        <w:t>Inver Hills Community College</w:t>
      </w:r>
      <w:r w:rsidR="000E6FBE">
        <w:rPr>
          <w:rFonts w:ascii="Arial" w:hAnsi="Arial"/>
          <w:b/>
          <w:i/>
        </w:rPr>
        <w:t xml:space="preserve"> (IHCC)</w:t>
      </w:r>
    </w:p>
    <w:p w:rsidR="008E103F" w:rsidRDefault="008E103F">
      <w:pPr>
        <w:jc w:val="center"/>
        <w:rPr>
          <w:rFonts w:ascii="Arial" w:hAnsi="Arial"/>
          <w:b/>
          <w:i/>
        </w:rPr>
      </w:pPr>
      <w:r>
        <w:rPr>
          <w:rFonts w:ascii="Arial" w:hAnsi="Arial"/>
          <w:b/>
          <w:i/>
        </w:rPr>
        <w:t xml:space="preserve">Minneapolis </w:t>
      </w:r>
      <w:r w:rsidR="0081573D">
        <w:rPr>
          <w:rFonts w:ascii="Arial" w:hAnsi="Arial"/>
          <w:b/>
          <w:i/>
        </w:rPr>
        <w:t xml:space="preserve">Community &amp; Technical </w:t>
      </w:r>
      <w:r>
        <w:rPr>
          <w:rFonts w:ascii="Arial" w:hAnsi="Arial"/>
          <w:b/>
          <w:i/>
        </w:rPr>
        <w:t>College</w:t>
      </w:r>
      <w:r w:rsidR="000E6FBE">
        <w:rPr>
          <w:rFonts w:ascii="Arial" w:hAnsi="Arial"/>
          <w:b/>
          <w:i/>
        </w:rPr>
        <w:t xml:space="preserve"> (MCTC)</w:t>
      </w:r>
    </w:p>
    <w:p w:rsidR="008E103F" w:rsidRDefault="008E103F">
      <w:pPr>
        <w:jc w:val="center"/>
        <w:rPr>
          <w:rFonts w:ascii="Arial" w:hAnsi="Arial"/>
          <w:b/>
          <w:i/>
        </w:rPr>
      </w:pPr>
      <w:proofErr w:type="spellStart"/>
      <w:r>
        <w:rPr>
          <w:rFonts w:ascii="Arial" w:hAnsi="Arial"/>
          <w:b/>
          <w:i/>
        </w:rPr>
        <w:t>Normandale</w:t>
      </w:r>
      <w:proofErr w:type="spellEnd"/>
      <w:r>
        <w:rPr>
          <w:rFonts w:ascii="Arial" w:hAnsi="Arial"/>
          <w:b/>
          <w:i/>
        </w:rPr>
        <w:t xml:space="preserve"> Community College</w:t>
      </w:r>
      <w:r w:rsidR="000E6FBE">
        <w:rPr>
          <w:rFonts w:ascii="Arial" w:hAnsi="Arial"/>
          <w:b/>
          <w:i/>
        </w:rPr>
        <w:t xml:space="preserve"> (NCC)</w:t>
      </w:r>
    </w:p>
    <w:p w:rsidR="008E103F" w:rsidRDefault="008E103F">
      <w:pPr>
        <w:jc w:val="center"/>
        <w:rPr>
          <w:rFonts w:ascii="Arial" w:hAnsi="Arial"/>
          <w:b/>
          <w:i/>
        </w:rPr>
      </w:pPr>
      <w:r>
        <w:rPr>
          <w:rFonts w:ascii="Arial" w:hAnsi="Arial"/>
          <w:b/>
          <w:i/>
        </w:rPr>
        <w:t>North Hennepin Community College</w:t>
      </w:r>
      <w:r w:rsidR="000E6FBE">
        <w:rPr>
          <w:rFonts w:ascii="Arial" w:hAnsi="Arial"/>
          <w:b/>
          <w:i/>
        </w:rPr>
        <w:t xml:space="preserve"> (NHCC)</w:t>
      </w:r>
    </w:p>
    <w:p w:rsidR="008E103F" w:rsidRDefault="008E103F">
      <w:pPr>
        <w:jc w:val="center"/>
        <w:rPr>
          <w:rFonts w:ascii="Arial" w:hAnsi="Arial"/>
          <w:b/>
          <w:i/>
        </w:rPr>
      </w:pPr>
    </w:p>
    <w:p w:rsidR="008E103F" w:rsidRDefault="008E103F">
      <w:pPr>
        <w:jc w:val="center"/>
        <w:rPr>
          <w:rFonts w:ascii="PosterBodoni BT" w:hAnsi="PosterBodoni BT"/>
          <w:sz w:val="44"/>
        </w:rPr>
      </w:pPr>
    </w:p>
    <w:p w:rsidR="008E103F" w:rsidRDefault="008E103F">
      <w:pPr>
        <w:pBdr>
          <w:top w:val="single" w:sz="6" w:space="1" w:color="auto"/>
          <w:left w:val="single" w:sz="6" w:space="1" w:color="auto"/>
          <w:bottom w:val="single" w:sz="6" w:space="1" w:color="auto"/>
          <w:right w:val="single" w:sz="6" w:space="1" w:color="auto"/>
        </w:pBdr>
        <w:shd w:val="pct25" w:color="auto" w:fill="auto"/>
        <w:rPr>
          <w:rFonts w:ascii="Albertus (W1)" w:hAnsi="Albertus (W1)"/>
          <w:b/>
        </w:rPr>
      </w:pPr>
      <w:r>
        <w:rPr>
          <w:rFonts w:ascii="Albertus (W1)" w:hAnsi="Albertus (W1)"/>
          <w:b/>
        </w:rPr>
        <w:t>ABOUT THE PROGRAM</w:t>
      </w:r>
    </w:p>
    <w:p w:rsidR="008E103F" w:rsidRDefault="008E103F">
      <w:pPr>
        <w:rPr>
          <w:rFonts w:ascii="Arial" w:hAnsi="Arial"/>
          <w:sz w:val="16"/>
        </w:rPr>
      </w:pPr>
    </w:p>
    <w:p w:rsidR="008E103F" w:rsidRDefault="008E103F">
      <w:pPr>
        <w:jc w:val="both"/>
        <w:rPr>
          <w:rFonts w:ascii="Arial" w:hAnsi="Arial"/>
          <w:sz w:val="16"/>
        </w:rPr>
      </w:pPr>
      <w:r>
        <w:rPr>
          <w:rFonts w:ascii="Arial" w:hAnsi="Arial"/>
          <w:sz w:val="16"/>
        </w:rPr>
        <w:t xml:space="preserve">The </w:t>
      </w:r>
      <w:r w:rsidR="00002BEA">
        <w:rPr>
          <w:rFonts w:ascii="Arial" w:hAnsi="Arial"/>
          <w:sz w:val="16"/>
        </w:rPr>
        <w:t>Professional Peace Officer Education (PPOE)</w:t>
      </w:r>
      <w:r w:rsidR="00E0055B">
        <w:rPr>
          <w:rFonts w:ascii="Arial" w:hAnsi="Arial"/>
          <w:sz w:val="16"/>
        </w:rPr>
        <w:t xml:space="preserve"> Program at </w:t>
      </w:r>
      <w:r w:rsidR="00E0055B" w:rsidRPr="00FE0B86">
        <w:rPr>
          <w:rFonts w:ascii="Arial" w:hAnsi="Arial"/>
          <w:sz w:val="16"/>
        </w:rPr>
        <w:t>Hennepin Technical College</w:t>
      </w:r>
      <w:r w:rsidR="00E0055B">
        <w:rPr>
          <w:rFonts w:ascii="Arial" w:hAnsi="Arial"/>
          <w:sz w:val="16"/>
        </w:rPr>
        <w:t xml:space="preserve"> </w:t>
      </w:r>
      <w:r>
        <w:rPr>
          <w:rFonts w:ascii="Arial" w:hAnsi="Arial"/>
          <w:sz w:val="16"/>
        </w:rPr>
        <w:t>prepares students for careers in law enforcement through one of two educational tracks:</w:t>
      </w:r>
    </w:p>
    <w:p w:rsidR="008E103F" w:rsidRDefault="008E103F">
      <w:pPr>
        <w:jc w:val="both"/>
        <w:rPr>
          <w:rFonts w:ascii="Arial" w:hAnsi="Arial"/>
          <w:sz w:val="16"/>
        </w:rPr>
      </w:pPr>
    </w:p>
    <w:p w:rsidR="008E103F" w:rsidRDefault="008E103F" w:rsidP="005A19A1">
      <w:pPr>
        <w:numPr>
          <w:ilvl w:val="0"/>
          <w:numId w:val="17"/>
        </w:numPr>
        <w:rPr>
          <w:rFonts w:ascii="Arial" w:hAnsi="Arial"/>
          <w:sz w:val="16"/>
        </w:rPr>
      </w:pPr>
      <w:r>
        <w:rPr>
          <w:rFonts w:ascii="Arial" w:hAnsi="Arial"/>
          <w:sz w:val="16"/>
        </w:rPr>
        <w:t>Associate in Science in Law Enforcement degree</w:t>
      </w:r>
      <w:r w:rsidR="004542BD">
        <w:rPr>
          <w:rFonts w:ascii="Arial" w:hAnsi="Arial"/>
          <w:sz w:val="16"/>
        </w:rPr>
        <w:t xml:space="preserve"> in cooperation with consortium</w:t>
      </w:r>
      <w:r>
        <w:rPr>
          <w:rFonts w:ascii="Arial" w:hAnsi="Arial"/>
          <w:sz w:val="16"/>
        </w:rPr>
        <w:t>, or</w:t>
      </w:r>
    </w:p>
    <w:p w:rsidR="008E103F" w:rsidRDefault="008E103F" w:rsidP="005A19A1">
      <w:pPr>
        <w:numPr>
          <w:ilvl w:val="0"/>
          <w:numId w:val="17"/>
        </w:numPr>
        <w:jc w:val="both"/>
        <w:rPr>
          <w:rFonts w:ascii="Arial" w:hAnsi="Arial"/>
          <w:sz w:val="16"/>
        </w:rPr>
      </w:pPr>
      <w:r>
        <w:rPr>
          <w:rFonts w:ascii="Arial" w:hAnsi="Arial"/>
          <w:sz w:val="16"/>
        </w:rPr>
        <w:t>Law Enforcement Certificate Program.</w:t>
      </w:r>
    </w:p>
    <w:p w:rsidR="008E103F" w:rsidRDefault="008E103F">
      <w:pPr>
        <w:jc w:val="both"/>
        <w:rPr>
          <w:rFonts w:ascii="Arial" w:hAnsi="Arial"/>
          <w:sz w:val="16"/>
        </w:rPr>
      </w:pPr>
    </w:p>
    <w:p w:rsidR="008E103F" w:rsidRDefault="008E103F">
      <w:pPr>
        <w:jc w:val="both"/>
        <w:rPr>
          <w:rFonts w:ascii="Arial" w:hAnsi="Arial"/>
          <w:sz w:val="16"/>
        </w:rPr>
      </w:pPr>
      <w:r>
        <w:rPr>
          <w:rFonts w:ascii="Arial" w:hAnsi="Arial"/>
          <w:sz w:val="16"/>
        </w:rPr>
        <w:t>Both tracks deliver training through a combination of traditional academic studies combined with rigorous skills-development components.</w:t>
      </w:r>
    </w:p>
    <w:p w:rsidR="008E103F" w:rsidRDefault="008E103F">
      <w:pPr>
        <w:jc w:val="both"/>
        <w:rPr>
          <w:rFonts w:ascii="Arial" w:hAnsi="Arial"/>
          <w:sz w:val="16"/>
        </w:rPr>
      </w:pPr>
    </w:p>
    <w:p w:rsidR="008E103F" w:rsidRDefault="008E103F">
      <w:pPr>
        <w:jc w:val="both"/>
        <w:rPr>
          <w:rFonts w:ascii="Arial" w:hAnsi="Arial"/>
          <w:sz w:val="16"/>
        </w:rPr>
      </w:pPr>
    </w:p>
    <w:p w:rsidR="008E103F" w:rsidRDefault="008E103F">
      <w:pPr>
        <w:jc w:val="both"/>
        <w:rPr>
          <w:rFonts w:ascii="Arial" w:hAnsi="Arial"/>
          <w:sz w:val="16"/>
        </w:rPr>
      </w:pPr>
    </w:p>
    <w:p w:rsidR="008E103F" w:rsidRDefault="008E103F">
      <w:pPr>
        <w:jc w:val="both"/>
        <w:rPr>
          <w:rFonts w:ascii="Arial" w:hAnsi="Arial"/>
          <w:sz w:val="16"/>
        </w:rPr>
      </w:pPr>
    </w:p>
    <w:p w:rsidR="008E103F" w:rsidRDefault="008E103F">
      <w:pPr>
        <w:pBdr>
          <w:top w:val="single" w:sz="6" w:space="1" w:color="auto"/>
          <w:left w:val="single" w:sz="6" w:space="1" w:color="auto"/>
          <w:bottom w:val="single" w:sz="6" w:space="1" w:color="auto"/>
          <w:right w:val="single" w:sz="6" w:space="1" w:color="auto"/>
        </w:pBdr>
        <w:shd w:val="pct25" w:color="auto" w:fill="auto"/>
        <w:rPr>
          <w:rFonts w:ascii="Albertus (W1)" w:hAnsi="Albertus (W1)"/>
          <w:b/>
        </w:rPr>
      </w:pPr>
      <w:r>
        <w:rPr>
          <w:rFonts w:ascii="Albertus (W1)" w:hAnsi="Albertus (W1)"/>
          <w:b/>
        </w:rPr>
        <w:t>THE A.S. DEGREE IN LAW ENFORCEMENT</w:t>
      </w:r>
    </w:p>
    <w:p w:rsidR="0081573D" w:rsidRDefault="0081573D">
      <w:pPr>
        <w:jc w:val="both"/>
        <w:rPr>
          <w:rFonts w:ascii="Arial" w:hAnsi="Arial"/>
          <w:sz w:val="16"/>
        </w:rPr>
      </w:pPr>
    </w:p>
    <w:p w:rsidR="009F28EF" w:rsidRPr="004E5DA7" w:rsidRDefault="00204CB7">
      <w:pPr>
        <w:jc w:val="both"/>
        <w:rPr>
          <w:rFonts w:ascii="Arial" w:hAnsi="Arial"/>
          <w:i/>
          <w:sz w:val="16"/>
        </w:rPr>
      </w:pPr>
      <w:r w:rsidRPr="004E5DA7">
        <w:rPr>
          <w:rFonts w:ascii="Arial" w:hAnsi="Arial"/>
          <w:b/>
          <w:i/>
          <w:sz w:val="16"/>
          <w:szCs w:val="16"/>
        </w:rPr>
        <w:t>PLEASE NOTE</w:t>
      </w:r>
      <w:r w:rsidR="009F28EF" w:rsidRPr="004E5DA7">
        <w:rPr>
          <w:rFonts w:ascii="Arial" w:hAnsi="Arial"/>
          <w:b/>
          <w:i/>
          <w:sz w:val="16"/>
          <w:szCs w:val="16"/>
        </w:rPr>
        <w:t>:  Hennepin Technical College</w:t>
      </w:r>
      <w:r w:rsidR="004E5DA7" w:rsidRPr="004E5DA7">
        <w:rPr>
          <w:rFonts w:ascii="Arial" w:hAnsi="Arial"/>
          <w:b/>
          <w:i/>
          <w:sz w:val="16"/>
          <w:szCs w:val="16"/>
        </w:rPr>
        <w:t xml:space="preserve"> (HTC)</w:t>
      </w:r>
      <w:r w:rsidR="009F28EF" w:rsidRPr="004E5DA7">
        <w:rPr>
          <w:rFonts w:ascii="Arial" w:hAnsi="Arial"/>
          <w:b/>
          <w:i/>
          <w:sz w:val="16"/>
          <w:szCs w:val="16"/>
        </w:rPr>
        <w:t xml:space="preserve"> </w:t>
      </w:r>
      <w:r w:rsidR="004E5DA7" w:rsidRPr="004E5DA7">
        <w:rPr>
          <w:rFonts w:ascii="Arial" w:hAnsi="Arial"/>
          <w:b/>
          <w:i/>
          <w:sz w:val="16"/>
          <w:szCs w:val="16"/>
          <w:u w:val="single"/>
        </w:rPr>
        <w:t>DOES NOT OFFER A DEGREE IN LAW ENFORCEMENT</w:t>
      </w:r>
      <w:r w:rsidRPr="004E5DA7">
        <w:rPr>
          <w:rFonts w:ascii="Arial" w:hAnsi="Arial"/>
          <w:b/>
          <w:i/>
          <w:sz w:val="16"/>
          <w:szCs w:val="16"/>
        </w:rPr>
        <w:t xml:space="preserve">.  </w:t>
      </w:r>
      <w:r w:rsidR="009F28EF" w:rsidRPr="004E5DA7">
        <w:rPr>
          <w:rFonts w:ascii="Arial" w:hAnsi="Arial"/>
          <w:b/>
          <w:i/>
          <w:sz w:val="16"/>
          <w:szCs w:val="16"/>
        </w:rPr>
        <w:t xml:space="preserve"> </w:t>
      </w:r>
      <w:r w:rsidR="004E5DA7" w:rsidRPr="004E5DA7">
        <w:rPr>
          <w:rFonts w:ascii="Arial" w:hAnsi="Arial"/>
          <w:b/>
          <w:i/>
          <w:sz w:val="16"/>
          <w:szCs w:val="16"/>
        </w:rPr>
        <w:t>Students who</w:t>
      </w:r>
      <w:r w:rsidR="00AD1852">
        <w:rPr>
          <w:rFonts w:ascii="Arial" w:hAnsi="Arial"/>
          <w:b/>
          <w:i/>
          <w:sz w:val="16"/>
          <w:szCs w:val="16"/>
        </w:rPr>
        <w:t xml:space="preserve"> </w:t>
      </w:r>
      <w:r w:rsidR="004E5DA7" w:rsidRPr="004E5DA7">
        <w:rPr>
          <w:rFonts w:ascii="Arial" w:hAnsi="Arial"/>
          <w:b/>
          <w:i/>
          <w:sz w:val="16"/>
          <w:szCs w:val="16"/>
        </w:rPr>
        <w:t xml:space="preserve">enroll in the </w:t>
      </w:r>
      <w:r w:rsidR="00002BEA">
        <w:rPr>
          <w:rFonts w:ascii="Arial" w:hAnsi="Arial"/>
          <w:b/>
          <w:i/>
          <w:sz w:val="16"/>
          <w:szCs w:val="16"/>
        </w:rPr>
        <w:t>PPOE Program</w:t>
      </w:r>
      <w:r w:rsidR="004E5DA7" w:rsidRPr="004E5DA7">
        <w:rPr>
          <w:rFonts w:ascii="Arial" w:hAnsi="Arial"/>
          <w:b/>
          <w:i/>
          <w:sz w:val="16"/>
          <w:szCs w:val="16"/>
        </w:rPr>
        <w:t xml:space="preserve"> at HTC will receive a </w:t>
      </w:r>
      <w:r w:rsidR="004E5DA7" w:rsidRPr="004E5DA7">
        <w:rPr>
          <w:rFonts w:ascii="Arial" w:hAnsi="Arial"/>
          <w:b/>
          <w:i/>
          <w:sz w:val="16"/>
          <w:szCs w:val="16"/>
          <w:u w:val="single"/>
        </w:rPr>
        <w:t>certificate</w:t>
      </w:r>
      <w:r w:rsidR="004E5DA7" w:rsidRPr="004E5DA7">
        <w:rPr>
          <w:rFonts w:ascii="Arial" w:hAnsi="Arial"/>
          <w:b/>
          <w:i/>
          <w:sz w:val="16"/>
          <w:szCs w:val="16"/>
        </w:rPr>
        <w:t xml:space="preserve"> in Law Enforcement.  The Law Enforcement </w:t>
      </w:r>
      <w:r w:rsidR="004E5DA7" w:rsidRPr="004E5DA7">
        <w:rPr>
          <w:rFonts w:ascii="Arial" w:hAnsi="Arial"/>
          <w:b/>
          <w:i/>
          <w:sz w:val="16"/>
          <w:szCs w:val="16"/>
          <w:u w:val="single"/>
        </w:rPr>
        <w:t>degree</w:t>
      </w:r>
      <w:r w:rsidR="004E5DA7" w:rsidRPr="004E5DA7">
        <w:rPr>
          <w:rFonts w:ascii="Arial" w:hAnsi="Arial"/>
          <w:b/>
          <w:i/>
          <w:sz w:val="16"/>
          <w:szCs w:val="16"/>
        </w:rPr>
        <w:t xml:space="preserve"> will be/is granted by the consortium colleges.</w:t>
      </w:r>
    </w:p>
    <w:p w:rsidR="009F28EF" w:rsidRDefault="009F28EF">
      <w:pPr>
        <w:jc w:val="both"/>
        <w:rPr>
          <w:rFonts w:ascii="Arial" w:hAnsi="Arial"/>
          <w:sz w:val="16"/>
        </w:rPr>
      </w:pPr>
    </w:p>
    <w:p w:rsidR="008E103F" w:rsidRDefault="008E103F">
      <w:pPr>
        <w:jc w:val="both"/>
        <w:rPr>
          <w:rFonts w:ascii="Arial" w:hAnsi="Arial"/>
          <w:sz w:val="16"/>
        </w:rPr>
      </w:pPr>
      <w:r>
        <w:rPr>
          <w:rFonts w:ascii="Arial" w:hAnsi="Arial"/>
          <w:sz w:val="16"/>
        </w:rPr>
        <w:t>The degree program is designed for students beginning their college experience or who have some college credits but have not yet earned a degree.  Students in the associate degree track will be required to complete a balanced educational curriculum including liberal arts courses in the areas of English, speech, political science, sociology, psychology, and physical education.</w:t>
      </w:r>
    </w:p>
    <w:p w:rsidR="008E103F" w:rsidRDefault="008E103F">
      <w:pPr>
        <w:jc w:val="both"/>
        <w:rPr>
          <w:rFonts w:ascii="Arial" w:hAnsi="Arial"/>
          <w:sz w:val="16"/>
        </w:rPr>
      </w:pPr>
    </w:p>
    <w:p w:rsidR="008E103F" w:rsidRDefault="008E103F">
      <w:pPr>
        <w:jc w:val="both"/>
        <w:rPr>
          <w:rFonts w:ascii="Arial" w:hAnsi="Arial"/>
          <w:sz w:val="16"/>
        </w:rPr>
      </w:pPr>
      <w:r>
        <w:rPr>
          <w:rFonts w:ascii="Arial" w:hAnsi="Arial"/>
          <w:sz w:val="16"/>
        </w:rPr>
        <w:t xml:space="preserve">Students are required to complete nine (9) prerequisite courses </w:t>
      </w:r>
      <w:r w:rsidRPr="00FE0B86">
        <w:rPr>
          <w:rFonts w:ascii="Arial" w:hAnsi="Arial"/>
          <w:sz w:val="16"/>
        </w:rPr>
        <w:t>with</w:t>
      </w:r>
      <w:r w:rsidR="00821955" w:rsidRPr="00FE0B86">
        <w:rPr>
          <w:rFonts w:ascii="Arial" w:hAnsi="Arial"/>
          <w:sz w:val="16"/>
        </w:rPr>
        <w:t xml:space="preserve"> </w:t>
      </w:r>
      <w:r w:rsidRPr="00FE0B86">
        <w:rPr>
          <w:rFonts w:ascii="Arial" w:hAnsi="Arial"/>
          <w:sz w:val="16"/>
        </w:rPr>
        <w:t>a</w:t>
      </w:r>
      <w:r w:rsidR="00821955" w:rsidRPr="00FE0B86">
        <w:rPr>
          <w:rFonts w:ascii="Arial" w:hAnsi="Arial"/>
          <w:sz w:val="16"/>
        </w:rPr>
        <w:t>t a</w:t>
      </w:r>
      <w:r w:rsidRPr="00FE0B86">
        <w:rPr>
          <w:rFonts w:ascii="Arial" w:hAnsi="Arial"/>
          <w:sz w:val="16"/>
        </w:rPr>
        <w:t xml:space="preserve"> “C” </w:t>
      </w:r>
      <w:r w:rsidR="00511A14">
        <w:rPr>
          <w:rFonts w:ascii="Arial" w:hAnsi="Arial"/>
          <w:sz w:val="16"/>
        </w:rPr>
        <w:t>or better and a cumulative G.P.A. of 2.5 on a 4.0 scale</w:t>
      </w:r>
      <w:r w:rsidR="00821955" w:rsidRPr="00FE0B86">
        <w:rPr>
          <w:rFonts w:ascii="Arial" w:hAnsi="Arial"/>
          <w:sz w:val="16"/>
        </w:rPr>
        <w:t xml:space="preserve"> in </w:t>
      </w:r>
      <w:r w:rsidR="00511A14">
        <w:rPr>
          <w:rFonts w:ascii="Arial" w:hAnsi="Arial"/>
          <w:sz w:val="16"/>
        </w:rPr>
        <w:t>the nine (9) prerequisite courses</w:t>
      </w:r>
      <w:r>
        <w:rPr>
          <w:rFonts w:ascii="Arial" w:hAnsi="Arial"/>
          <w:sz w:val="16"/>
        </w:rPr>
        <w:t xml:space="preserve"> prior to enrollment in the </w:t>
      </w:r>
      <w:r w:rsidR="00002BEA">
        <w:rPr>
          <w:rFonts w:ascii="Arial" w:hAnsi="Arial"/>
          <w:sz w:val="16"/>
        </w:rPr>
        <w:t>PPOE Program</w:t>
      </w:r>
      <w:r>
        <w:rPr>
          <w:rFonts w:ascii="Arial" w:hAnsi="Arial"/>
          <w:sz w:val="16"/>
        </w:rPr>
        <w:t xml:space="preserve"> offered at </w:t>
      </w:r>
      <w:r w:rsidR="00E0055B" w:rsidRPr="00FE0B86">
        <w:rPr>
          <w:rFonts w:ascii="Arial" w:hAnsi="Arial"/>
          <w:sz w:val="16"/>
        </w:rPr>
        <w:t>HTC</w:t>
      </w:r>
      <w:r>
        <w:rPr>
          <w:rFonts w:ascii="Arial" w:hAnsi="Arial"/>
          <w:sz w:val="16"/>
        </w:rPr>
        <w:t>.</w:t>
      </w:r>
      <w:r w:rsidR="005C5896">
        <w:rPr>
          <w:rFonts w:ascii="Arial" w:hAnsi="Arial"/>
          <w:sz w:val="16"/>
        </w:rPr>
        <w:t xml:space="preserve">  Applicants must have a cumulative college G.P.A. of at least a 2.0 on a 4.0 scale.</w:t>
      </w:r>
    </w:p>
    <w:p w:rsidR="008E103F" w:rsidRDefault="008E103F">
      <w:pPr>
        <w:jc w:val="both"/>
        <w:rPr>
          <w:rFonts w:ascii="Arial" w:hAnsi="Arial"/>
          <w:sz w:val="16"/>
        </w:rPr>
      </w:pPr>
    </w:p>
    <w:p w:rsidR="008E103F" w:rsidRDefault="008E103F">
      <w:pPr>
        <w:jc w:val="both"/>
        <w:rPr>
          <w:rFonts w:ascii="Arial" w:hAnsi="Arial"/>
          <w:sz w:val="16"/>
        </w:rPr>
      </w:pPr>
      <w:r>
        <w:rPr>
          <w:rFonts w:ascii="Arial" w:hAnsi="Arial"/>
          <w:sz w:val="16"/>
        </w:rPr>
        <w:t>Students may complete the required general distribution courses (including the nine (9) prerequisite courses) and receive their degree at any of the consortium colleges</w:t>
      </w:r>
      <w:r w:rsidR="00D177B0">
        <w:rPr>
          <w:rFonts w:ascii="Arial" w:hAnsi="Arial"/>
          <w:sz w:val="16"/>
        </w:rPr>
        <w:t xml:space="preserve"> </w:t>
      </w:r>
      <w:r>
        <w:rPr>
          <w:rFonts w:ascii="Arial" w:hAnsi="Arial"/>
          <w:sz w:val="16"/>
        </w:rPr>
        <w:t>and should contact their school of choice for details.</w:t>
      </w:r>
    </w:p>
    <w:p w:rsidR="00D177B0" w:rsidRDefault="00D177B0">
      <w:pPr>
        <w:jc w:val="both"/>
        <w:rPr>
          <w:rFonts w:ascii="Arial" w:hAnsi="Arial"/>
          <w:sz w:val="16"/>
        </w:rPr>
      </w:pPr>
    </w:p>
    <w:p w:rsidR="0081573D" w:rsidRDefault="00D177B0" w:rsidP="00A52216">
      <w:pPr>
        <w:jc w:val="both"/>
        <w:rPr>
          <w:rFonts w:ascii="Arial" w:hAnsi="Arial"/>
          <w:sz w:val="16"/>
        </w:rPr>
      </w:pPr>
      <w:r>
        <w:rPr>
          <w:rFonts w:ascii="Arial" w:hAnsi="Arial"/>
          <w:sz w:val="16"/>
        </w:rPr>
        <w:t xml:space="preserve">Consortium colleges:  Century College, Inver Hills Community College, Minneapolis </w:t>
      </w:r>
      <w:r w:rsidR="00E0055B">
        <w:rPr>
          <w:rFonts w:ascii="Arial" w:hAnsi="Arial"/>
          <w:sz w:val="16"/>
        </w:rPr>
        <w:t xml:space="preserve">Community and Technical </w:t>
      </w:r>
      <w:r>
        <w:rPr>
          <w:rFonts w:ascii="Arial" w:hAnsi="Arial"/>
          <w:sz w:val="16"/>
        </w:rPr>
        <w:t xml:space="preserve">College, </w:t>
      </w:r>
      <w:proofErr w:type="spellStart"/>
      <w:r>
        <w:rPr>
          <w:rFonts w:ascii="Arial" w:hAnsi="Arial"/>
          <w:sz w:val="16"/>
        </w:rPr>
        <w:t>Normandale</w:t>
      </w:r>
      <w:proofErr w:type="spellEnd"/>
      <w:r>
        <w:rPr>
          <w:rFonts w:ascii="Arial" w:hAnsi="Arial"/>
          <w:sz w:val="16"/>
        </w:rPr>
        <w:t xml:space="preserve"> Community College, and North Hennepin Community College</w:t>
      </w:r>
    </w:p>
    <w:p w:rsidR="008E103F" w:rsidRPr="009F28EF" w:rsidRDefault="008E103F">
      <w:pPr>
        <w:jc w:val="both"/>
        <w:rPr>
          <w:rFonts w:ascii="Arial" w:hAnsi="Arial"/>
          <w:b/>
          <w:sz w:val="16"/>
          <w:szCs w:val="16"/>
        </w:rPr>
      </w:pPr>
    </w:p>
    <w:p w:rsidR="009F28EF" w:rsidRDefault="009F28EF">
      <w:pPr>
        <w:jc w:val="both"/>
        <w:rPr>
          <w:rFonts w:ascii="Arial" w:hAnsi="Arial"/>
          <w:sz w:val="32"/>
        </w:rPr>
      </w:pPr>
    </w:p>
    <w:p w:rsidR="008E103F" w:rsidRDefault="008E103F">
      <w:pPr>
        <w:pBdr>
          <w:top w:val="single" w:sz="6" w:space="1" w:color="auto"/>
          <w:left w:val="single" w:sz="6" w:space="1" w:color="auto"/>
          <w:bottom w:val="single" w:sz="6" w:space="1" w:color="auto"/>
          <w:right w:val="single" w:sz="6" w:space="1" w:color="auto"/>
        </w:pBdr>
        <w:shd w:val="pct25" w:color="auto" w:fill="auto"/>
        <w:rPr>
          <w:rFonts w:ascii="Albertus (W1)" w:hAnsi="Albertus (W1)"/>
          <w:b/>
        </w:rPr>
      </w:pPr>
      <w:r>
        <w:rPr>
          <w:rFonts w:ascii="Albertus (W1)" w:hAnsi="Albertus (W1)"/>
          <w:b/>
        </w:rPr>
        <w:t>THE CERTIFICATE PROGRAM IN LAW ENFORCEMENT</w:t>
      </w:r>
    </w:p>
    <w:p w:rsidR="008E103F" w:rsidRDefault="008E103F">
      <w:pPr>
        <w:jc w:val="both"/>
        <w:rPr>
          <w:rFonts w:ascii="Arial" w:hAnsi="Arial"/>
          <w:b/>
          <w:sz w:val="16"/>
        </w:rPr>
      </w:pPr>
    </w:p>
    <w:p w:rsidR="008E103F" w:rsidRDefault="008E103F">
      <w:pPr>
        <w:jc w:val="both"/>
        <w:rPr>
          <w:rFonts w:ascii="Arial" w:hAnsi="Arial"/>
          <w:sz w:val="16"/>
        </w:rPr>
      </w:pPr>
      <w:r>
        <w:rPr>
          <w:rFonts w:ascii="Arial" w:hAnsi="Arial"/>
          <w:sz w:val="16"/>
        </w:rPr>
        <w:t>Students who already have earned an associate or bachelor</w:t>
      </w:r>
      <w:r w:rsidR="00B43059">
        <w:rPr>
          <w:rFonts w:ascii="Arial" w:hAnsi="Arial"/>
          <w:sz w:val="16"/>
        </w:rPr>
        <w:t>’s</w:t>
      </w:r>
      <w:r>
        <w:rPr>
          <w:rFonts w:ascii="Arial" w:hAnsi="Arial"/>
          <w:sz w:val="16"/>
        </w:rPr>
        <w:t xml:space="preserve"> degree from a Minnesota POST accredited college or university in Law Enforcement are eligible to apply for admission to the </w:t>
      </w:r>
      <w:r w:rsidR="00E15086">
        <w:rPr>
          <w:rFonts w:ascii="Arial" w:hAnsi="Arial"/>
          <w:sz w:val="16"/>
        </w:rPr>
        <w:t>five</w:t>
      </w:r>
      <w:r w:rsidR="00FE0B86">
        <w:rPr>
          <w:rFonts w:ascii="Arial" w:hAnsi="Arial"/>
          <w:sz w:val="16"/>
        </w:rPr>
        <w:t xml:space="preserve"> PPOE</w:t>
      </w:r>
      <w:r>
        <w:rPr>
          <w:rFonts w:ascii="Arial" w:hAnsi="Arial"/>
          <w:sz w:val="16"/>
        </w:rPr>
        <w:t xml:space="preserve"> theory-based courses.  </w:t>
      </w:r>
    </w:p>
    <w:p w:rsidR="008E103F" w:rsidRDefault="008E103F">
      <w:pPr>
        <w:jc w:val="both"/>
        <w:rPr>
          <w:rFonts w:ascii="Arial" w:hAnsi="Arial"/>
          <w:sz w:val="16"/>
        </w:rPr>
      </w:pPr>
    </w:p>
    <w:p w:rsidR="008E103F" w:rsidRDefault="008E103F">
      <w:pPr>
        <w:jc w:val="both"/>
        <w:rPr>
          <w:rFonts w:ascii="Arial" w:hAnsi="Arial"/>
          <w:sz w:val="16"/>
        </w:rPr>
      </w:pPr>
      <w:r>
        <w:rPr>
          <w:rFonts w:ascii="Arial" w:hAnsi="Arial"/>
          <w:sz w:val="16"/>
        </w:rPr>
        <w:t>Students who already have</w:t>
      </w:r>
      <w:r w:rsidR="00C70AFF">
        <w:rPr>
          <w:rFonts w:ascii="Arial" w:hAnsi="Arial"/>
          <w:sz w:val="16"/>
        </w:rPr>
        <w:t xml:space="preserve"> earned an associate or bachelor</w:t>
      </w:r>
      <w:r w:rsidR="00B23F29">
        <w:rPr>
          <w:rFonts w:ascii="Arial" w:hAnsi="Arial"/>
          <w:sz w:val="16"/>
        </w:rPr>
        <w:t>’s</w:t>
      </w:r>
      <w:r>
        <w:rPr>
          <w:rFonts w:ascii="Arial" w:hAnsi="Arial"/>
          <w:sz w:val="16"/>
        </w:rPr>
        <w:t xml:space="preserve"> degree from any other </w:t>
      </w:r>
      <w:r w:rsidR="003A2D9B">
        <w:rPr>
          <w:rFonts w:ascii="Arial" w:hAnsi="Arial"/>
          <w:sz w:val="16"/>
        </w:rPr>
        <w:t xml:space="preserve">regionally </w:t>
      </w:r>
      <w:r>
        <w:rPr>
          <w:rFonts w:ascii="Arial" w:hAnsi="Arial"/>
          <w:sz w:val="16"/>
        </w:rPr>
        <w:t>accredited college or university in or outside the State of Minnesota in any discipline must complete the nine (9) prerequisite courses prior to enrollment in the f</w:t>
      </w:r>
      <w:r w:rsidR="00E15086">
        <w:rPr>
          <w:rFonts w:ascii="Arial" w:hAnsi="Arial"/>
          <w:sz w:val="16"/>
        </w:rPr>
        <w:t>ive</w:t>
      </w:r>
      <w:r>
        <w:rPr>
          <w:rFonts w:ascii="Arial" w:hAnsi="Arial"/>
          <w:sz w:val="16"/>
        </w:rPr>
        <w:t xml:space="preserve"> </w:t>
      </w:r>
      <w:r w:rsidR="00FE0B86">
        <w:rPr>
          <w:rFonts w:ascii="Arial" w:hAnsi="Arial"/>
          <w:sz w:val="16"/>
        </w:rPr>
        <w:t>PPOE</w:t>
      </w:r>
      <w:r>
        <w:rPr>
          <w:rFonts w:ascii="Arial" w:hAnsi="Arial"/>
          <w:sz w:val="16"/>
        </w:rPr>
        <w:t xml:space="preserve"> theory-based courses.  Students may request an evaluation of their college work to determine if their previous coursework may be equivalent and acceptable for the licensing program prerequisite courses.</w:t>
      </w:r>
      <w:r w:rsidR="00D177B0">
        <w:rPr>
          <w:rFonts w:ascii="Arial" w:hAnsi="Arial"/>
          <w:sz w:val="16"/>
        </w:rPr>
        <w:t xml:space="preserve">  The evaluation will be conducted </w:t>
      </w:r>
      <w:r w:rsidR="00E0055B">
        <w:rPr>
          <w:rFonts w:ascii="Arial" w:hAnsi="Arial"/>
          <w:sz w:val="16"/>
        </w:rPr>
        <w:t xml:space="preserve">by the </w:t>
      </w:r>
      <w:r w:rsidR="00E0055B" w:rsidRPr="00FE0B86">
        <w:rPr>
          <w:rFonts w:ascii="Arial" w:hAnsi="Arial"/>
          <w:sz w:val="16"/>
        </w:rPr>
        <w:t>PPOE Coordinator</w:t>
      </w:r>
      <w:r w:rsidR="00E0055B">
        <w:rPr>
          <w:rFonts w:ascii="Arial" w:hAnsi="Arial"/>
          <w:sz w:val="16"/>
        </w:rPr>
        <w:t>.</w:t>
      </w:r>
    </w:p>
    <w:p w:rsidR="008E103F" w:rsidRDefault="0081573D">
      <w:pPr>
        <w:jc w:val="both"/>
        <w:rPr>
          <w:rFonts w:ascii="Arial" w:hAnsi="Arial"/>
          <w:b/>
          <w:sz w:val="16"/>
        </w:rPr>
      </w:pPr>
      <w:r>
        <w:rPr>
          <w:rFonts w:ascii="Arial" w:hAnsi="Arial"/>
          <w:b/>
          <w:sz w:val="16"/>
        </w:rPr>
        <w:br w:type="page"/>
      </w:r>
    </w:p>
    <w:p w:rsidR="00544205" w:rsidRDefault="00544205">
      <w:pPr>
        <w:jc w:val="both"/>
        <w:rPr>
          <w:rFonts w:ascii="Arial" w:hAnsi="Arial"/>
          <w:b/>
          <w:sz w:val="16"/>
        </w:rPr>
      </w:pPr>
    </w:p>
    <w:p w:rsidR="00544205" w:rsidRDefault="00544205">
      <w:pPr>
        <w:jc w:val="both"/>
        <w:rPr>
          <w:rFonts w:ascii="Arial" w:hAnsi="Arial"/>
          <w:b/>
          <w:sz w:val="16"/>
        </w:rPr>
      </w:pPr>
    </w:p>
    <w:p w:rsidR="00544205" w:rsidRDefault="00544205">
      <w:pPr>
        <w:jc w:val="both"/>
        <w:rPr>
          <w:rFonts w:ascii="Arial" w:hAnsi="Arial"/>
          <w:b/>
          <w:sz w:val="16"/>
        </w:rPr>
      </w:pPr>
    </w:p>
    <w:p w:rsidR="008E103F" w:rsidRDefault="006816E8">
      <w:pPr>
        <w:pBdr>
          <w:top w:val="single" w:sz="6" w:space="1" w:color="auto"/>
          <w:left w:val="single" w:sz="6" w:space="1" w:color="auto"/>
          <w:bottom w:val="single" w:sz="6" w:space="1" w:color="auto"/>
          <w:right w:val="single" w:sz="6" w:space="1" w:color="auto"/>
        </w:pBdr>
        <w:shd w:val="pct25" w:color="auto" w:fill="auto"/>
        <w:rPr>
          <w:rFonts w:ascii="Albertus (W1)" w:hAnsi="Albertus (W1)"/>
          <w:b/>
        </w:rPr>
      </w:pPr>
      <w:r>
        <w:rPr>
          <w:rFonts w:ascii="Albertus (W1)" w:hAnsi="Albertus (W1)"/>
          <w:b/>
        </w:rPr>
        <w:t xml:space="preserve">THE </w:t>
      </w:r>
      <w:r w:rsidR="008E103F">
        <w:rPr>
          <w:rFonts w:ascii="Albertus (W1)" w:hAnsi="Albertus (W1)"/>
          <w:b/>
        </w:rPr>
        <w:t xml:space="preserve">PROFESSIONAL </w:t>
      </w:r>
      <w:r>
        <w:rPr>
          <w:rFonts w:ascii="Albertus (W1)" w:hAnsi="Albertus (W1)"/>
          <w:b/>
        </w:rPr>
        <w:t>PEACE OFFICER EDUCATION (PPOE) PROGRAM</w:t>
      </w:r>
      <w:r w:rsidR="008E103F">
        <w:rPr>
          <w:rFonts w:ascii="Albertus (W1)" w:hAnsi="Albertus (W1)"/>
          <w:b/>
        </w:rPr>
        <w:t>:</w:t>
      </w:r>
    </w:p>
    <w:p w:rsidR="008E103F" w:rsidRDefault="008E103F">
      <w:pPr>
        <w:jc w:val="both"/>
        <w:rPr>
          <w:rFonts w:ascii="Arial" w:hAnsi="Arial"/>
          <w:b/>
          <w:sz w:val="16"/>
        </w:rPr>
      </w:pPr>
    </w:p>
    <w:p w:rsidR="00544205" w:rsidRDefault="00544205">
      <w:pPr>
        <w:jc w:val="both"/>
        <w:rPr>
          <w:rFonts w:ascii="Arial" w:hAnsi="Arial"/>
          <w:b/>
          <w:sz w:val="16"/>
        </w:rPr>
      </w:pPr>
    </w:p>
    <w:p w:rsidR="008E103F" w:rsidRDefault="008E103F">
      <w:pPr>
        <w:jc w:val="both"/>
        <w:rPr>
          <w:rFonts w:ascii="Arial" w:hAnsi="Arial"/>
          <w:sz w:val="16"/>
        </w:rPr>
      </w:pPr>
      <w:r>
        <w:rPr>
          <w:rFonts w:ascii="Arial" w:hAnsi="Arial"/>
          <w:sz w:val="16"/>
        </w:rPr>
        <w:t xml:space="preserve">The </w:t>
      </w:r>
      <w:r w:rsidR="006816E8">
        <w:rPr>
          <w:rFonts w:ascii="Arial" w:hAnsi="Arial"/>
          <w:sz w:val="16"/>
        </w:rPr>
        <w:t>Professional Peace Officer Education (PPOE) Program</w:t>
      </w:r>
      <w:r>
        <w:rPr>
          <w:rFonts w:ascii="Arial" w:hAnsi="Arial"/>
          <w:sz w:val="16"/>
        </w:rPr>
        <w:t xml:space="preserve"> consists of two separate educational components totaling 2</w:t>
      </w:r>
      <w:r w:rsidR="009B7B8F">
        <w:rPr>
          <w:rFonts w:ascii="Arial" w:hAnsi="Arial"/>
          <w:sz w:val="16"/>
        </w:rPr>
        <w:t>2</w:t>
      </w:r>
      <w:r>
        <w:rPr>
          <w:rFonts w:ascii="Arial" w:hAnsi="Arial"/>
          <w:sz w:val="16"/>
        </w:rPr>
        <w:t xml:space="preserve"> credits:</w:t>
      </w:r>
    </w:p>
    <w:p w:rsidR="008E103F" w:rsidRDefault="008E103F">
      <w:pPr>
        <w:jc w:val="both"/>
        <w:rPr>
          <w:rFonts w:ascii="Arial" w:hAnsi="Arial"/>
          <w:sz w:val="16"/>
        </w:rPr>
      </w:pPr>
    </w:p>
    <w:p w:rsidR="008E103F" w:rsidRDefault="008E103F">
      <w:pPr>
        <w:ind w:left="270" w:hanging="270"/>
        <w:jc w:val="both"/>
        <w:rPr>
          <w:rFonts w:ascii="Arial" w:hAnsi="Arial"/>
          <w:sz w:val="16"/>
        </w:rPr>
      </w:pPr>
      <w:r>
        <w:rPr>
          <w:rFonts w:ascii="Arial" w:hAnsi="Arial"/>
          <w:sz w:val="16"/>
        </w:rPr>
        <w:t xml:space="preserve">1.   </w:t>
      </w:r>
      <w:r w:rsidRPr="006816E8">
        <w:rPr>
          <w:rFonts w:ascii="Arial" w:hAnsi="Arial"/>
          <w:sz w:val="16"/>
        </w:rPr>
        <w:t>F</w:t>
      </w:r>
      <w:r w:rsidR="00133F24" w:rsidRPr="006816E8">
        <w:rPr>
          <w:rFonts w:ascii="Arial" w:hAnsi="Arial"/>
          <w:sz w:val="16"/>
        </w:rPr>
        <w:t>ive</w:t>
      </w:r>
      <w:r w:rsidRPr="006816E8">
        <w:rPr>
          <w:rFonts w:ascii="Arial" w:hAnsi="Arial"/>
          <w:sz w:val="16"/>
        </w:rPr>
        <w:t xml:space="preserve"> (</w:t>
      </w:r>
      <w:r w:rsidR="00133F24" w:rsidRPr="006816E8">
        <w:rPr>
          <w:rFonts w:ascii="Arial" w:hAnsi="Arial"/>
          <w:sz w:val="16"/>
        </w:rPr>
        <w:t>5</w:t>
      </w:r>
      <w:r w:rsidRPr="006816E8">
        <w:rPr>
          <w:rFonts w:ascii="Arial" w:hAnsi="Arial"/>
          <w:sz w:val="16"/>
        </w:rPr>
        <w:t>)</w:t>
      </w:r>
      <w:r>
        <w:rPr>
          <w:rFonts w:ascii="Arial" w:hAnsi="Arial"/>
          <w:sz w:val="16"/>
        </w:rPr>
        <w:t xml:space="preserve"> theory-based courses, and</w:t>
      </w:r>
    </w:p>
    <w:p w:rsidR="008E103F" w:rsidRPr="00A61EE0" w:rsidRDefault="008E103F">
      <w:pPr>
        <w:ind w:left="270" w:hanging="270"/>
        <w:jc w:val="both"/>
        <w:rPr>
          <w:rFonts w:ascii="Arial" w:hAnsi="Arial"/>
          <w:color w:val="FF0000"/>
          <w:sz w:val="16"/>
        </w:rPr>
      </w:pPr>
      <w:r>
        <w:rPr>
          <w:rFonts w:ascii="Arial" w:hAnsi="Arial"/>
          <w:sz w:val="16"/>
        </w:rPr>
        <w:t xml:space="preserve">2.   </w:t>
      </w:r>
      <w:r w:rsidR="00A61EE0" w:rsidRPr="004542BD">
        <w:rPr>
          <w:rFonts w:ascii="Arial" w:hAnsi="Arial"/>
          <w:sz w:val="16"/>
        </w:rPr>
        <w:t>S</w:t>
      </w:r>
      <w:r w:rsidR="006816E8">
        <w:rPr>
          <w:rFonts w:ascii="Arial" w:hAnsi="Arial"/>
          <w:sz w:val="16"/>
        </w:rPr>
        <w:t>ix</w:t>
      </w:r>
      <w:r w:rsidR="00A61EE0" w:rsidRPr="004542BD">
        <w:rPr>
          <w:rFonts w:ascii="Arial" w:hAnsi="Arial"/>
          <w:sz w:val="16"/>
        </w:rPr>
        <w:t xml:space="preserve"> (</w:t>
      </w:r>
      <w:r w:rsidR="006816E8">
        <w:rPr>
          <w:rFonts w:ascii="Arial" w:hAnsi="Arial"/>
          <w:sz w:val="16"/>
        </w:rPr>
        <w:t>6</w:t>
      </w:r>
      <w:r w:rsidR="00A61EE0" w:rsidRPr="004542BD">
        <w:rPr>
          <w:rFonts w:ascii="Arial" w:hAnsi="Arial"/>
          <w:sz w:val="16"/>
        </w:rPr>
        <w:t>) practical, skills-development courses</w:t>
      </w:r>
    </w:p>
    <w:p w:rsidR="008E103F" w:rsidRDefault="008E103F">
      <w:pPr>
        <w:jc w:val="both"/>
        <w:rPr>
          <w:rFonts w:ascii="Arial" w:hAnsi="Arial"/>
          <w:sz w:val="16"/>
        </w:rPr>
      </w:pPr>
    </w:p>
    <w:p w:rsidR="008E103F" w:rsidRDefault="008E103F">
      <w:pPr>
        <w:jc w:val="both"/>
        <w:rPr>
          <w:rFonts w:ascii="Arial" w:hAnsi="Arial"/>
          <w:sz w:val="16"/>
        </w:rPr>
      </w:pPr>
      <w:r>
        <w:rPr>
          <w:rFonts w:ascii="Arial" w:hAnsi="Arial"/>
          <w:sz w:val="16"/>
        </w:rPr>
        <w:t>The courses introduce students to law enforcement theories and techniques, and help them develop the mental and physical skills needed to assume entry-level positions as licensed peace officers in Minnesota.</w:t>
      </w:r>
    </w:p>
    <w:p w:rsidR="008E103F" w:rsidRDefault="008E103F">
      <w:pPr>
        <w:jc w:val="both"/>
        <w:rPr>
          <w:rFonts w:ascii="Arial" w:hAnsi="Arial"/>
          <w:sz w:val="16"/>
        </w:rPr>
      </w:pPr>
    </w:p>
    <w:p w:rsidR="008E103F" w:rsidRDefault="008E103F">
      <w:pPr>
        <w:jc w:val="both"/>
        <w:rPr>
          <w:rFonts w:ascii="Arial" w:hAnsi="Arial"/>
          <w:sz w:val="16"/>
        </w:rPr>
      </w:pPr>
      <w:r>
        <w:rPr>
          <w:rFonts w:ascii="Arial" w:hAnsi="Arial"/>
          <w:sz w:val="16"/>
        </w:rPr>
        <w:t xml:space="preserve">Once accepted into the </w:t>
      </w:r>
      <w:r w:rsidR="006816E8">
        <w:rPr>
          <w:rFonts w:ascii="Arial" w:hAnsi="Arial"/>
          <w:sz w:val="16"/>
        </w:rPr>
        <w:t>PPOE Program</w:t>
      </w:r>
      <w:r>
        <w:rPr>
          <w:rFonts w:ascii="Arial" w:hAnsi="Arial"/>
          <w:sz w:val="16"/>
        </w:rPr>
        <w:t xml:space="preserve"> students will register and pay for the courses through </w:t>
      </w:r>
      <w:r w:rsidR="0081573D">
        <w:rPr>
          <w:rFonts w:ascii="Arial" w:hAnsi="Arial"/>
          <w:sz w:val="16"/>
        </w:rPr>
        <w:t>Hennepin Technical</w:t>
      </w:r>
      <w:r>
        <w:rPr>
          <w:rFonts w:ascii="Arial" w:hAnsi="Arial"/>
          <w:sz w:val="16"/>
        </w:rPr>
        <w:t xml:space="preserve"> College.</w:t>
      </w:r>
    </w:p>
    <w:p w:rsidR="008E103F" w:rsidRDefault="008E103F">
      <w:pPr>
        <w:jc w:val="both"/>
        <w:rPr>
          <w:rFonts w:ascii="Arial" w:hAnsi="Arial"/>
          <w:sz w:val="16"/>
        </w:rPr>
      </w:pPr>
    </w:p>
    <w:p w:rsidR="008E103F" w:rsidRDefault="008E103F">
      <w:pPr>
        <w:jc w:val="both"/>
        <w:rPr>
          <w:rFonts w:ascii="Arial" w:hAnsi="Arial"/>
          <w:sz w:val="16"/>
        </w:rPr>
      </w:pPr>
      <w:r>
        <w:rPr>
          <w:rFonts w:ascii="Arial" w:hAnsi="Arial"/>
          <w:sz w:val="16"/>
        </w:rPr>
        <w:t xml:space="preserve">The </w:t>
      </w:r>
      <w:r w:rsidR="006816E8">
        <w:rPr>
          <w:rFonts w:ascii="Arial" w:hAnsi="Arial"/>
          <w:sz w:val="16"/>
        </w:rPr>
        <w:t>PPOE Program</w:t>
      </w:r>
      <w:r>
        <w:rPr>
          <w:rFonts w:ascii="Arial" w:hAnsi="Arial"/>
          <w:sz w:val="16"/>
        </w:rPr>
        <w:t xml:space="preserve"> courses are offered at the </w:t>
      </w:r>
      <w:r w:rsidR="00992326">
        <w:rPr>
          <w:rFonts w:ascii="Arial" w:hAnsi="Arial"/>
          <w:sz w:val="16"/>
        </w:rPr>
        <w:t>Law Enforcement and Criminal Justice Education Center</w:t>
      </w:r>
      <w:r w:rsidR="0081573D">
        <w:rPr>
          <w:rFonts w:ascii="Arial" w:hAnsi="Arial"/>
          <w:sz w:val="16"/>
        </w:rPr>
        <w:t>,</w:t>
      </w:r>
      <w:r>
        <w:rPr>
          <w:rFonts w:ascii="Arial" w:hAnsi="Arial"/>
          <w:sz w:val="16"/>
        </w:rPr>
        <w:t xml:space="preserve"> located </w:t>
      </w:r>
      <w:r w:rsidR="0081573D">
        <w:rPr>
          <w:rFonts w:ascii="Arial" w:hAnsi="Arial"/>
          <w:sz w:val="16"/>
        </w:rPr>
        <w:t>at 9110 Brooklyn Boulevard,</w:t>
      </w:r>
      <w:r w:rsidR="00D177B0">
        <w:rPr>
          <w:rFonts w:ascii="Arial" w:hAnsi="Arial"/>
          <w:sz w:val="16"/>
        </w:rPr>
        <w:t xml:space="preserve"> Brooklyn Park, MN 55445,</w:t>
      </w:r>
      <w:r w:rsidR="0081573D">
        <w:rPr>
          <w:rFonts w:ascii="Arial" w:hAnsi="Arial"/>
          <w:sz w:val="16"/>
        </w:rPr>
        <w:t xml:space="preserve"> </w:t>
      </w:r>
      <w:r w:rsidR="00204CB7">
        <w:rPr>
          <w:rFonts w:ascii="Arial" w:hAnsi="Arial"/>
          <w:sz w:val="16"/>
        </w:rPr>
        <w:t>on</w:t>
      </w:r>
      <w:r w:rsidR="0081573D">
        <w:rPr>
          <w:rFonts w:ascii="Arial" w:hAnsi="Arial"/>
          <w:sz w:val="16"/>
        </w:rPr>
        <w:t xml:space="preserve"> Hennepin Technical College</w:t>
      </w:r>
      <w:r w:rsidR="0007064B">
        <w:rPr>
          <w:rFonts w:ascii="Arial" w:hAnsi="Arial"/>
          <w:sz w:val="16"/>
        </w:rPr>
        <w:t xml:space="preserve">’s </w:t>
      </w:r>
      <w:r w:rsidR="00204CB7">
        <w:rPr>
          <w:rFonts w:ascii="Arial" w:hAnsi="Arial"/>
          <w:sz w:val="16"/>
        </w:rPr>
        <w:t>Brooklyn Park campus</w:t>
      </w:r>
      <w:r w:rsidR="0081573D">
        <w:rPr>
          <w:rFonts w:ascii="Arial" w:hAnsi="Arial"/>
          <w:sz w:val="16"/>
        </w:rPr>
        <w:t>.</w:t>
      </w:r>
    </w:p>
    <w:p w:rsidR="008E103F" w:rsidRDefault="008E103F">
      <w:pPr>
        <w:jc w:val="both"/>
        <w:rPr>
          <w:rFonts w:ascii="Arial" w:hAnsi="Arial"/>
          <w:sz w:val="16"/>
        </w:rPr>
      </w:pPr>
    </w:p>
    <w:p w:rsidR="008E103F" w:rsidRDefault="008E103F">
      <w:pPr>
        <w:jc w:val="both"/>
        <w:rPr>
          <w:rFonts w:ascii="Arial" w:hAnsi="Arial"/>
          <w:sz w:val="16"/>
        </w:rPr>
      </w:pPr>
      <w:r>
        <w:rPr>
          <w:rFonts w:ascii="Arial" w:hAnsi="Arial"/>
          <w:sz w:val="16"/>
        </w:rPr>
        <w:t>The theory-based courses:</w:t>
      </w:r>
    </w:p>
    <w:p w:rsidR="008E103F" w:rsidRDefault="008E103F">
      <w:pPr>
        <w:jc w:val="both"/>
        <w:rPr>
          <w:rFonts w:ascii="Arial" w:hAnsi="Arial"/>
          <w:sz w:val="16"/>
        </w:rPr>
      </w:pPr>
    </w:p>
    <w:p w:rsidR="008E103F" w:rsidRPr="00EA19AF" w:rsidRDefault="008E103F">
      <w:pPr>
        <w:numPr>
          <w:ilvl w:val="0"/>
          <w:numId w:val="1"/>
        </w:numPr>
        <w:jc w:val="both"/>
        <w:rPr>
          <w:rFonts w:ascii="Arial" w:hAnsi="Arial"/>
          <w:b/>
          <w:sz w:val="16"/>
        </w:rPr>
      </w:pPr>
      <w:r w:rsidRPr="000E1A39">
        <w:rPr>
          <w:rFonts w:ascii="Arial" w:hAnsi="Arial"/>
          <w:sz w:val="16"/>
        </w:rPr>
        <w:t>LAWE 2225  Criminal Investigation</w:t>
      </w:r>
      <w:r w:rsidRPr="00EA19AF">
        <w:rPr>
          <w:rFonts w:ascii="Arial" w:hAnsi="Arial"/>
          <w:b/>
          <w:sz w:val="16"/>
        </w:rPr>
        <w:t xml:space="preserve">   3 credits</w:t>
      </w:r>
    </w:p>
    <w:p w:rsidR="008E103F" w:rsidRDefault="008E103F">
      <w:pPr>
        <w:numPr>
          <w:ilvl w:val="0"/>
          <w:numId w:val="1"/>
        </w:numPr>
        <w:rPr>
          <w:rFonts w:ascii="Arial" w:hAnsi="Arial"/>
          <w:sz w:val="16"/>
        </w:rPr>
      </w:pPr>
      <w:r>
        <w:rPr>
          <w:rFonts w:ascii="Arial" w:hAnsi="Arial"/>
          <w:sz w:val="16"/>
        </w:rPr>
        <w:t xml:space="preserve">LAWE 2230 </w:t>
      </w:r>
      <w:r w:rsidR="00133F24">
        <w:rPr>
          <w:rFonts w:ascii="Arial" w:hAnsi="Arial"/>
          <w:sz w:val="16"/>
        </w:rPr>
        <w:t xml:space="preserve"> </w:t>
      </w:r>
      <w:r>
        <w:rPr>
          <w:rFonts w:ascii="Arial" w:hAnsi="Arial"/>
          <w:sz w:val="16"/>
        </w:rPr>
        <w:t xml:space="preserve">Legal Issues in Law Enforcement    </w:t>
      </w:r>
      <w:r>
        <w:rPr>
          <w:rFonts w:ascii="Arial" w:hAnsi="Arial"/>
          <w:b/>
          <w:sz w:val="16"/>
        </w:rPr>
        <w:t>3 credits</w:t>
      </w:r>
    </w:p>
    <w:p w:rsidR="00133F24" w:rsidRDefault="008E103F" w:rsidP="00133F24">
      <w:pPr>
        <w:numPr>
          <w:ilvl w:val="0"/>
          <w:numId w:val="1"/>
        </w:numPr>
        <w:rPr>
          <w:rFonts w:ascii="Arial" w:hAnsi="Arial"/>
          <w:sz w:val="16"/>
        </w:rPr>
      </w:pPr>
      <w:r>
        <w:rPr>
          <w:rFonts w:ascii="Arial" w:hAnsi="Arial"/>
          <w:sz w:val="16"/>
        </w:rPr>
        <w:t xml:space="preserve">LAWE 2231  MN Criminal and Traffic Codes   </w:t>
      </w:r>
      <w:r>
        <w:rPr>
          <w:rFonts w:ascii="Arial" w:hAnsi="Arial"/>
          <w:b/>
          <w:sz w:val="16"/>
        </w:rPr>
        <w:t>3 credits</w:t>
      </w:r>
    </w:p>
    <w:p w:rsidR="00133F24" w:rsidRPr="006816E8" w:rsidRDefault="00133F24" w:rsidP="00133F24">
      <w:pPr>
        <w:numPr>
          <w:ilvl w:val="0"/>
          <w:numId w:val="1"/>
        </w:numPr>
        <w:rPr>
          <w:rFonts w:ascii="Arial" w:hAnsi="Arial"/>
          <w:sz w:val="16"/>
        </w:rPr>
      </w:pPr>
      <w:r w:rsidRPr="006816E8">
        <w:rPr>
          <w:rFonts w:ascii="Arial" w:hAnsi="Arial"/>
          <w:sz w:val="16"/>
        </w:rPr>
        <w:t xml:space="preserve">LAWE 2235  </w:t>
      </w:r>
      <w:r w:rsidR="00E00D66">
        <w:rPr>
          <w:rFonts w:ascii="Arial" w:hAnsi="Arial"/>
          <w:sz w:val="16"/>
        </w:rPr>
        <w:t xml:space="preserve">Police </w:t>
      </w:r>
      <w:r w:rsidRPr="006816E8">
        <w:rPr>
          <w:rFonts w:ascii="Arial" w:hAnsi="Arial"/>
          <w:sz w:val="16"/>
        </w:rPr>
        <w:t xml:space="preserve">Report Writing/Interview   </w:t>
      </w:r>
      <w:r w:rsidRPr="006816E8">
        <w:rPr>
          <w:rFonts w:ascii="Arial" w:hAnsi="Arial"/>
          <w:b/>
          <w:sz w:val="16"/>
        </w:rPr>
        <w:t>2 credits</w:t>
      </w:r>
    </w:p>
    <w:p w:rsidR="008E103F" w:rsidRDefault="008E103F">
      <w:pPr>
        <w:numPr>
          <w:ilvl w:val="0"/>
          <w:numId w:val="1"/>
        </w:numPr>
        <w:rPr>
          <w:rFonts w:ascii="Arial" w:hAnsi="Arial"/>
          <w:sz w:val="16"/>
        </w:rPr>
      </w:pPr>
      <w:r>
        <w:rPr>
          <w:rFonts w:ascii="Arial" w:hAnsi="Arial"/>
          <w:sz w:val="16"/>
        </w:rPr>
        <w:t>LAWE 224</w:t>
      </w:r>
      <w:r w:rsidR="006816E8">
        <w:rPr>
          <w:rFonts w:ascii="Arial" w:hAnsi="Arial"/>
          <w:sz w:val="16"/>
        </w:rPr>
        <w:t>1</w:t>
      </w:r>
      <w:r>
        <w:rPr>
          <w:rFonts w:ascii="Arial" w:hAnsi="Arial"/>
          <w:sz w:val="16"/>
        </w:rPr>
        <w:t xml:space="preserve"> </w:t>
      </w:r>
      <w:r w:rsidR="00133F24">
        <w:rPr>
          <w:rFonts w:ascii="Arial" w:hAnsi="Arial"/>
          <w:sz w:val="16"/>
        </w:rPr>
        <w:t xml:space="preserve"> </w:t>
      </w:r>
      <w:r w:rsidR="006816E8">
        <w:rPr>
          <w:rFonts w:ascii="Arial" w:hAnsi="Arial"/>
          <w:sz w:val="16"/>
        </w:rPr>
        <w:t>Police Response and Human Behavior</w:t>
      </w:r>
      <w:r>
        <w:rPr>
          <w:rFonts w:ascii="Arial" w:hAnsi="Arial"/>
          <w:sz w:val="16"/>
        </w:rPr>
        <w:t xml:space="preserve">    </w:t>
      </w:r>
      <w:r>
        <w:rPr>
          <w:rFonts w:ascii="Arial" w:hAnsi="Arial"/>
          <w:b/>
          <w:sz w:val="16"/>
        </w:rPr>
        <w:t>3 credits</w:t>
      </w:r>
    </w:p>
    <w:p w:rsidR="008E103F" w:rsidRDefault="008E103F">
      <w:pPr>
        <w:jc w:val="both"/>
        <w:rPr>
          <w:rFonts w:ascii="Arial" w:hAnsi="Arial"/>
          <w:sz w:val="16"/>
        </w:rPr>
      </w:pPr>
    </w:p>
    <w:p w:rsidR="004542BD" w:rsidRDefault="008E103F">
      <w:pPr>
        <w:jc w:val="both"/>
        <w:rPr>
          <w:rFonts w:ascii="Arial" w:hAnsi="Arial"/>
          <w:sz w:val="16"/>
        </w:rPr>
      </w:pPr>
      <w:r>
        <w:rPr>
          <w:rFonts w:ascii="Arial" w:hAnsi="Arial"/>
          <w:sz w:val="16"/>
        </w:rPr>
        <w:t>The practical, skills-development course</w:t>
      </w:r>
      <w:r w:rsidR="006C22AD" w:rsidRPr="004542BD">
        <w:rPr>
          <w:rFonts w:ascii="Arial" w:hAnsi="Arial"/>
          <w:sz w:val="16"/>
        </w:rPr>
        <w:t>s</w:t>
      </w:r>
      <w:r>
        <w:rPr>
          <w:rFonts w:ascii="Arial" w:hAnsi="Arial"/>
          <w:sz w:val="16"/>
        </w:rPr>
        <w:t xml:space="preserve">:    </w:t>
      </w:r>
    </w:p>
    <w:p w:rsidR="008E103F" w:rsidRDefault="008E103F">
      <w:pPr>
        <w:jc w:val="both"/>
        <w:rPr>
          <w:rFonts w:ascii="Arial" w:hAnsi="Arial"/>
          <w:sz w:val="16"/>
        </w:rPr>
      </w:pPr>
      <w:r>
        <w:rPr>
          <w:rFonts w:ascii="Arial" w:hAnsi="Arial"/>
          <w:sz w:val="16"/>
        </w:rPr>
        <w:t xml:space="preserve">  </w:t>
      </w:r>
    </w:p>
    <w:p w:rsidR="006C22AD" w:rsidRPr="004542BD" w:rsidRDefault="00E00D66" w:rsidP="006C22AD">
      <w:pPr>
        <w:pStyle w:val="ListParagraph"/>
        <w:numPr>
          <w:ilvl w:val="0"/>
          <w:numId w:val="1"/>
        </w:numPr>
        <w:rPr>
          <w:rFonts w:ascii="Arial" w:hAnsi="Arial"/>
          <w:b/>
          <w:sz w:val="16"/>
        </w:rPr>
      </w:pPr>
      <w:r>
        <w:rPr>
          <w:rFonts w:ascii="Arial" w:hAnsi="Arial"/>
          <w:sz w:val="16"/>
        </w:rPr>
        <w:t>LAWE 2261</w:t>
      </w:r>
      <w:r w:rsidR="006C22AD" w:rsidRPr="004542BD">
        <w:rPr>
          <w:rFonts w:ascii="Arial" w:hAnsi="Arial"/>
          <w:sz w:val="16"/>
        </w:rPr>
        <w:t xml:space="preserve">  In Progress </w:t>
      </w:r>
      <w:r>
        <w:rPr>
          <w:rFonts w:ascii="Arial" w:hAnsi="Arial"/>
          <w:sz w:val="16"/>
        </w:rPr>
        <w:t>Response</w:t>
      </w:r>
      <w:r w:rsidR="006C22AD" w:rsidRPr="004542BD">
        <w:rPr>
          <w:rFonts w:ascii="Arial" w:hAnsi="Arial"/>
          <w:sz w:val="16"/>
        </w:rPr>
        <w:t xml:space="preserve">  </w:t>
      </w:r>
      <w:r w:rsidRPr="00E00D66">
        <w:rPr>
          <w:rFonts w:ascii="Arial" w:hAnsi="Arial"/>
          <w:b/>
          <w:sz w:val="16"/>
        </w:rPr>
        <w:t>2</w:t>
      </w:r>
      <w:r w:rsidR="006C22AD" w:rsidRPr="004542BD">
        <w:rPr>
          <w:rFonts w:ascii="Arial" w:hAnsi="Arial"/>
          <w:b/>
          <w:sz w:val="16"/>
        </w:rPr>
        <w:t xml:space="preserve"> credit</w:t>
      </w:r>
      <w:r>
        <w:rPr>
          <w:rFonts w:ascii="Arial" w:hAnsi="Arial"/>
          <w:b/>
          <w:sz w:val="16"/>
        </w:rPr>
        <w:t>s</w:t>
      </w:r>
      <w:r w:rsidR="00133F24">
        <w:rPr>
          <w:rFonts w:ascii="Arial" w:hAnsi="Arial"/>
          <w:b/>
          <w:sz w:val="16"/>
        </w:rPr>
        <w:t xml:space="preserve">  </w:t>
      </w:r>
    </w:p>
    <w:p w:rsidR="00664BA7" w:rsidRPr="004542BD" w:rsidRDefault="00664BA7" w:rsidP="006C22AD">
      <w:pPr>
        <w:pStyle w:val="ListParagraph"/>
        <w:numPr>
          <w:ilvl w:val="0"/>
          <w:numId w:val="1"/>
        </w:numPr>
        <w:rPr>
          <w:rFonts w:ascii="Arial" w:hAnsi="Arial"/>
          <w:sz w:val="16"/>
        </w:rPr>
      </w:pPr>
      <w:r>
        <w:rPr>
          <w:rFonts w:ascii="Arial" w:hAnsi="Arial"/>
          <w:sz w:val="16"/>
        </w:rPr>
        <w:t xml:space="preserve">LAWE 2275  </w:t>
      </w:r>
      <w:r w:rsidR="00A85B0F">
        <w:rPr>
          <w:rFonts w:ascii="Arial" w:hAnsi="Arial"/>
          <w:sz w:val="16"/>
        </w:rPr>
        <w:t>Traffic</w:t>
      </w:r>
      <w:r>
        <w:rPr>
          <w:rFonts w:ascii="Arial" w:hAnsi="Arial"/>
          <w:sz w:val="16"/>
        </w:rPr>
        <w:t xml:space="preserve">  </w:t>
      </w:r>
      <w:r>
        <w:rPr>
          <w:rFonts w:ascii="Arial" w:hAnsi="Arial"/>
          <w:b/>
          <w:sz w:val="16"/>
        </w:rPr>
        <w:t>1 credit</w:t>
      </w:r>
    </w:p>
    <w:p w:rsidR="006C22AD" w:rsidRPr="00E00D66" w:rsidRDefault="006C22AD" w:rsidP="006C22AD">
      <w:pPr>
        <w:pStyle w:val="ListParagraph"/>
        <w:numPr>
          <w:ilvl w:val="0"/>
          <w:numId w:val="1"/>
        </w:numPr>
        <w:rPr>
          <w:rFonts w:ascii="Arial" w:hAnsi="Arial"/>
          <w:sz w:val="16"/>
        </w:rPr>
      </w:pPr>
      <w:r w:rsidRPr="004542BD">
        <w:rPr>
          <w:rFonts w:ascii="Arial" w:hAnsi="Arial"/>
          <w:sz w:val="16"/>
        </w:rPr>
        <w:t xml:space="preserve">LAWE 2280  Defensive Tactics   </w:t>
      </w:r>
      <w:r w:rsidRPr="004542BD">
        <w:rPr>
          <w:rFonts w:ascii="Arial" w:hAnsi="Arial"/>
          <w:b/>
          <w:sz w:val="16"/>
        </w:rPr>
        <w:t>2 credits</w:t>
      </w:r>
    </w:p>
    <w:p w:rsidR="00E00D66" w:rsidRPr="00E00D66" w:rsidRDefault="00E00D66" w:rsidP="006C22AD">
      <w:pPr>
        <w:pStyle w:val="ListParagraph"/>
        <w:numPr>
          <w:ilvl w:val="0"/>
          <w:numId w:val="1"/>
        </w:numPr>
        <w:rPr>
          <w:rFonts w:ascii="Arial" w:hAnsi="Arial"/>
          <w:b/>
          <w:sz w:val="16"/>
        </w:rPr>
      </w:pPr>
      <w:r>
        <w:rPr>
          <w:rFonts w:ascii="Arial" w:hAnsi="Arial"/>
          <w:sz w:val="16"/>
        </w:rPr>
        <w:t xml:space="preserve">LAWE 2285  Crime Scene and Evidence  </w:t>
      </w:r>
      <w:r w:rsidRPr="00E00D66">
        <w:rPr>
          <w:rFonts w:ascii="Arial" w:hAnsi="Arial"/>
          <w:b/>
          <w:sz w:val="16"/>
        </w:rPr>
        <w:t>1 credit</w:t>
      </w:r>
    </w:p>
    <w:p w:rsidR="006C22AD" w:rsidRPr="004542BD" w:rsidRDefault="006C22AD" w:rsidP="006C22AD">
      <w:pPr>
        <w:pStyle w:val="ListParagraph"/>
        <w:numPr>
          <w:ilvl w:val="0"/>
          <w:numId w:val="1"/>
        </w:numPr>
        <w:rPr>
          <w:rFonts w:ascii="Arial" w:hAnsi="Arial"/>
          <w:sz w:val="16"/>
        </w:rPr>
      </w:pPr>
      <w:r w:rsidRPr="004542BD">
        <w:rPr>
          <w:rFonts w:ascii="Arial" w:hAnsi="Arial"/>
          <w:sz w:val="16"/>
        </w:rPr>
        <w:t xml:space="preserve">LAWE 2290  Firearms   </w:t>
      </w:r>
      <w:r w:rsidRPr="004542BD">
        <w:rPr>
          <w:rFonts w:ascii="Arial" w:hAnsi="Arial"/>
          <w:b/>
          <w:sz w:val="16"/>
        </w:rPr>
        <w:t>2 credits</w:t>
      </w:r>
    </w:p>
    <w:p w:rsidR="006C22AD" w:rsidRPr="004542BD" w:rsidRDefault="006C22AD" w:rsidP="006C22AD">
      <w:pPr>
        <w:pStyle w:val="ListParagraph"/>
        <w:numPr>
          <w:ilvl w:val="0"/>
          <w:numId w:val="1"/>
        </w:numPr>
        <w:rPr>
          <w:rFonts w:ascii="Arial" w:hAnsi="Arial"/>
          <w:sz w:val="16"/>
        </w:rPr>
      </w:pPr>
      <w:r w:rsidRPr="004542BD">
        <w:rPr>
          <w:rFonts w:ascii="Arial" w:hAnsi="Arial"/>
          <w:sz w:val="16"/>
        </w:rPr>
        <w:t xml:space="preserve">LAWE 2300 </w:t>
      </w:r>
      <w:r w:rsidR="00664BA7">
        <w:rPr>
          <w:rFonts w:ascii="Arial" w:hAnsi="Arial"/>
          <w:sz w:val="16"/>
        </w:rPr>
        <w:t xml:space="preserve"> Tactical</w:t>
      </w:r>
      <w:r w:rsidRPr="004542BD">
        <w:rPr>
          <w:rFonts w:ascii="Arial" w:hAnsi="Arial"/>
          <w:sz w:val="16"/>
        </w:rPr>
        <w:t xml:space="preserve"> Driving for LAWE Students </w:t>
      </w:r>
      <w:r w:rsidR="00D177B0">
        <w:rPr>
          <w:rFonts w:ascii="Arial" w:hAnsi="Arial"/>
          <w:sz w:val="16"/>
        </w:rPr>
        <w:t>(16 hours)</w:t>
      </w:r>
      <w:r w:rsidRPr="004542BD">
        <w:rPr>
          <w:rFonts w:ascii="Arial" w:hAnsi="Arial"/>
          <w:sz w:val="16"/>
        </w:rPr>
        <w:t xml:space="preserve">  </w:t>
      </w:r>
      <w:r w:rsidRPr="004542BD">
        <w:rPr>
          <w:rFonts w:ascii="Arial" w:hAnsi="Arial"/>
          <w:b/>
          <w:sz w:val="16"/>
        </w:rPr>
        <w:t>0 credit</w:t>
      </w:r>
    </w:p>
    <w:p w:rsidR="008E103F" w:rsidRDefault="008E103F">
      <w:pPr>
        <w:rPr>
          <w:rFonts w:ascii="Arial" w:hAnsi="Arial"/>
          <w:sz w:val="16"/>
        </w:rPr>
      </w:pPr>
    </w:p>
    <w:p w:rsidR="008E103F" w:rsidRDefault="008E103F">
      <w:pPr>
        <w:jc w:val="both"/>
        <w:rPr>
          <w:rFonts w:ascii="Arial" w:hAnsi="Arial"/>
          <w:b/>
          <w:sz w:val="16"/>
        </w:rPr>
      </w:pPr>
    </w:p>
    <w:p w:rsidR="008E103F" w:rsidRDefault="008E103F">
      <w:pPr>
        <w:pStyle w:val="BodyText2"/>
      </w:pPr>
      <w:r>
        <w:t>Students must earn a minimum of a “C” grade in each of the</w:t>
      </w:r>
      <w:r w:rsidR="00E00D66">
        <w:t xml:space="preserve"> PPOE Program </w:t>
      </w:r>
      <w:r>
        <w:t>courses.</w:t>
      </w:r>
    </w:p>
    <w:p w:rsidR="008E103F" w:rsidRDefault="008E103F">
      <w:pPr>
        <w:jc w:val="both"/>
        <w:rPr>
          <w:rFonts w:ascii="Arial" w:hAnsi="Arial"/>
          <w:sz w:val="16"/>
        </w:rPr>
      </w:pPr>
    </w:p>
    <w:p w:rsidR="008E103F" w:rsidRDefault="008E103F">
      <w:pPr>
        <w:jc w:val="both"/>
        <w:rPr>
          <w:rFonts w:ascii="Arial" w:hAnsi="Arial"/>
          <w:sz w:val="16"/>
        </w:rPr>
      </w:pPr>
      <w:r>
        <w:rPr>
          <w:rFonts w:ascii="Arial" w:hAnsi="Arial"/>
          <w:sz w:val="16"/>
        </w:rPr>
        <w:t xml:space="preserve">Students </w:t>
      </w:r>
      <w:r w:rsidR="006241E0" w:rsidRPr="00E00D66">
        <w:rPr>
          <w:rFonts w:ascii="Arial" w:hAnsi="Arial"/>
          <w:sz w:val="16"/>
        </w:rPr>
        <w:t xml:space="preserve">must complete the </w:t>
      </w:r>
      <w:r w:rsidRPr="00E00D66">
        <w:rPr>
          <w:rFonts w:ascii="Arial" w:hAnsi="Arial"/>
          <w:sz w:val="16"/>
        </w:rPr>
        <w:t>f</w:t>
      </w:r>
      <w:r w:rsidR="00133F24" w:rsidRPr="00E00D66">
        <w:rPr>
          <w:rFonts w:ascii="Arial" w:hAnsi="Arial"/>
          <w:sz w:val="16"/>
        </w:rPr>
        <w:t>ive</w:t>
      </w:r>
      <w:r>
        <w:rPr>
          <w:rFonts w:ascii="Arial" w:hAnsi="Arial"/>
          <w:sz w:val="16"/>
        </w:rPr>
        <w:t xml:space="preserve"> theory-based courses in one semester.  </w:t>
      </w:r>
    </w:p>
    <w:p w:rsidR="00133F24" w:rsidRDefault="00133F24">
      <w:pPr>
        <w:jc w:val="both"/>
        <w:rPr>
          <w:rFonts w:ascii="Arial" w:hAnsi="Arial"/>
          <w:sz w:val="16"/>
        </w:rPr>
      </w:pPr>
    </w:p>
    <w:p w:rsidR="008E103F" w:rsidRPr="004542BD" w:rsidRDefault="008E103F">
      <w:pPr>
        <w:jc w:val="both"/>
        <w:rPr>
          <w:rFonts w:ascii="Arial" w:hAnsi="Arial"/>
          <w:sz w:val="16"/>
        </w:rPr>
      </w:pPr>
      <w:r>
        <w:rPr>
          <w:rFonts w:ascii="Arial" w:hAnsi="Arial"/>
          <w:sz w:val="16"/>
        </w:rPr>
        <w:t>Students must complete the practical, skills-development course</w:t>
      </w:r>
      <w:r w:rsidR="006C22AD" w:rsidRPr="004542BD">
        <w:rPr>
          <w:rFonts w:ascii="Arial" w:hAnsi="Arial"/>
          <w:sz w:val="16"/>
        </w:rPr>
        <w:t>s</w:t>
      </w:r>
      <w:r w:rsidRPr="004542BD">
        <w:rPr>
          <w:rFonts w:ascii="Arial" w:hAnsi="Arial"/>
          <w:sz w:val="16"/>
        </w:rPr>
        <w:t xml:space="preserve"> </w:t>
      </w:r>
      <w:r>
        <w:rPr>
          <w:rFonts w:ascii="Arial" w:hAnsi="Arial"/>
          <w:sz w:val="16"/>
        </w:rPr>
        <w:t>in one semester.  Students must earn a minimum of a “C” grade in each of the 1</w:t>
      </w:r>
      <w:r>
        <w:rPr>
          <w:rFonts w:ascii="Arial" w:hAnsi="Arial"/>
          <w:sz w:val="16"/>
          <w:vertAlign w:val="superscript"/>
        </w:rPr>
        <w:t>st</w:t>
      </w:r>
      <w:r>
        <w:rPr>
          <w:rFonts w:ascii="Arial" w:hAnsi="Arial"/>
          <w:sz w:val="16"/>
        </w:rPr>
        <w:t xml:space="preserve"> semester theory-based courses before they will be allowed to enroll in the </w:t>
      </w:r>
      <w:r w:rsidR="006C4CC5" w:rsidRPr="004542BD">
        <w:rPr>
          <w:rFonts w:ascii="Arial" w:hAnsi="Arial"/>
          <w:sz w:val="16"/>
        </w:rPr>
        <w:t xml:space="preserve">practical, skills-development courses.  </w:t>
      </w:r>
      <w:r w:rsidRPr="004542BD">
        <w:rPr>
          <w:rFonts w:ascii="Arial" w:hAnsi="Arial"/>
          <w:sz w:val="16"/>
        </w:rPr>
        <w:t xml:space="preserve"> A minimum of a “C” grade must also be earned in the </w:t>
      </w:r>
      <w:r w:rsidR="006C4CC5" w:rsidRPr="004542BD">
        <w:rPr>
          <w:rFonts w:ascii="Arial" w:hAnsi="Arial"/>
          <w:sz w:val="16"/>
        </w:rPr>
        <w:t xml:space="preserve">practical, skills-development courses </w:t>
      </w:r>
      <w:r w:rsidRPr="004542BD">
        <w:rPr>
          <w:rFonts w:ascii="Arial" w:hAnsi="Arial"/>
          <w:sz w:val="16"/>
        </w:rPr>
        <w:t>to successfully complete the program.</w:t>
      </w:r>
    </w:p>
    <w:p w:rsidR="008E103F" w:rsidRDefault="008E103F">
      <w:pPr>
        <w:jc w:val="both"/>
        <w:rPr>
          <w:rFonts w:ascii="Arial" w:hAnsi="Arial"/>
          <w:sz w:val="16"/>
        </w:rPr>
      </w:pPr>
    </w:p>
    <w:p w:rsidR="00544205" w:rsidRDefault="008E103F">
      <w:pPr>
        <w:jc w:val="both"/>
        <w:rPr>
          <w:rFonts w:ascii="Arial" w:hAnsi="Arial"/>
          <w:sz w:val="16"/>
        </w:rPr>
      </w:pPr>
      <w:r>
        <w:rPr>
          <w:rFonts w:ascii="Arial" w:hAnsi="Arial"/>
          <w:sz w:val="16"/>
        </w:rPr>
        <w:t xml:space="preserve">To help facilitate individual student schedules, the theory-based courses are offered in a cohort model.  Students will indicate a cohort preference, but are not guaranteed that placement.   </w:t>
      </w:r>
      <w:r w:rsidR="00133F24" w:rsidRPr="00E00D66">
        <w:rPr>
          <w:rFonts w:ascii="Arial" w:hAnsi="Arial"/>
          <w:sz w:val="16"/>
        </w:rPr>
        <w:t>HTC</w:t>
      </w:r>
      <w:r w:rsidRPr="00E00D66">
        <w:rPr>
          <w:rFonts w:ascii="Arial" w:hAnsi="Arial"/>
          <w:sz w:val="16"/>
        </w:rPr>
        <w:t xml:space="preserve"> will offer morning</w:t>
      </w:r>
      <w:r w:rsidR="00133F24" w:rsidRPr="00E00D66">
        <w:rPr>
          <w:rFonts w:ascii="Arial" w:hAnsi="Arial"/>
          <w:sz w:val="16"/>
        </w:rPr>
        <w:t xml:space="preserve"> (9:00-</w:t>
      </w:r>
      <w:r w:rsidR="00544205" w:rsidRPr="00E00D66">
        <w:rPr>
          <w:rFonts w:ascii="Arial" w:hAnsi="Arial"/>
          <w:sz w:val="16"/>
        </w:rPr>
        <w:t>1</w:t>
      </w:r>
      <w:r w:rsidR="00133F24" w:rsidRPr="00E00D66">
        <w:rPr>
          <w:rFonts w:ascii="Arial" w:hAnsi="Arial"/>
          <w:sz w:val="16"/>
        </w:rPr>
        <w:t>1</w:t>
      </w:r>
      <w:r w:rsidR="00544205" w:rsidRPr="00E00D66">
        <w:rPr>
          <w:rFonts w:ascii="Arial" w:hAnsi="Arial"/>
          <w:sz w:val="16"/>
        </w:rPr>
        <w:t>:</w:t>
      </w:r>
      <w:r w:rsidR="00133F24" w:rsidRPr="00E00D66">
        <w:rPr>
          <w:rFonts w:ascii="Arial" w:hAnsi="Arial"/>
          <w:sz w:val="16"/>
        </w:rPr>
        <w:t>50 a.m.</w:t>
      </w:r>
      <w:r w:rsidR="00544205" w:rsidRPr="00E00D66">
        <w:rPr>
          <w:rFonts w:ascii="Arial" w:hAnsi="Arial"/>
          <w:sz w:val="16"/>
        </w:rPr>
        <w:t>)</w:t>
      </w:r>
      <w:r w:rsidRPr="00E00D66">
        <w:rPr>
          <w:rFonts w:ascii="Arial" w:hAnsi="Arial"/>
          <w:sz w:val="16"/>
        </w:rPr>
        <w:t>, afternoon</w:t>
      </w:r>
      <w:r w:rsidR="00133F24" w:rsidRPr="00E00D66">
        <w:rPr>
          <w:rFonts w:ascii="Arial" w:hAnsi="Arial"/>
          <w:sz w:val="16"/>
        </w:rPr>
        <w:t xml:space="preserve"> (1:00</w:t>
      </w:r>
      <w:r w:rsidR="00544205" w:rsidRPr="00E00D66">
        <w:rPr>
          <w:rFonts w:ascii="Arial" w:hAnsi="Arial"/>
          <w:sz w:val="16"/>
        </w:rPr>
        <w:t>-</w:t>
      </w:r>
      <w:r w:rsidR="00133F24" w:rsidRPr="00E00D66">
        <w:rPr>
          <w:rFonts w:ascii="Arial" w:hAnsi="Arial"/>
          <w:sz w:val="16"/>
        </w:rPr>
        <w:t>3:50</w:t>
      </w:r>
      <w:r w:rsidR="00544205" w:rsidRPr="00E00D66">
        <w:rPr>
          <w:rFonts w:ascii="Arial" w:hAnsi="Arial"/>
          <w:sz w:val="16"/>
        </w:rPr>
        <w:t xml:space="preserve"> p.m.)</w:t>
      </w:r>
      <w:r w:rsidRPr="00E00D66">
        <w:rPr>
          <w:rFonts w:ascii="Arial" w:hAnsi="Arial"/>
          <w:sz w:val="16"/>
        </w:rPr>
        <w:t>, and evening</w:t>
      </w:r>
      <w:r w:rsidR="00544205" w:rsidRPr="00E00D66">
        <w:rPr>
          <w:rFonts w:ascii="Arial" w:hAnsi="Arial"/>
          <w:sz w:val="16"/>
        </w:rPr>
        <w:t xml:space="preserve"> (5:00-</w:t>
      </w:r>
      <w:r w:rsidR="00133F24" w:rsidRPr="00E00D66">
        <w:rPr>
          <w:rFonts w:ascii="Arial" w:hAnsi="Arial"/>
          <w:sz w:val="16"/>
        </w:rPr>
        <w:t>7:50</w:t>
      </w:r>
      <w:r w:rsidR="00544205" w:rsidRPr="00E00D66">
        <w:rPr>
          <w:rFonts w:ascii="Arial" w:hAnsi="Arial"/>
          <w:sz w:val="16"/>
        </w:rPr>
        <w:t xml:space="preserve"> p.m.)</w:t>
      </w:r>
      <w:r w:rsidRPr="00E00D66">
        <w:rPr>
          <w:rFonts w:ascii="Arial" w:hAnsi="Arial"/>
          <w:sz w:val="16"/>
        </w:rPr>
        <w:t xml:space="preserve"> cohorts of the theory-based courses each semester.  </w:t>
      </w:r>
    </w:p>
    <w:p w:rsidR="00E902A0" w:rsidRDefault="00E902A0">
      <w:pPr>
        <w:jc w:val="both"/>
        <w:rPr>
          <w:rFonts w:ascii="Arial" w:hAnsi="Arial"/>
          <w:sz w:val="16"/>
        </w:rPr>
      </w:pPr>
    </w:p>
    <w:p w:rsidR="008E103F" w:rsidRDefault="008E103F">
      <w:pPr>
        <w:jc w:val="both"/>
        <w:rPr>
          <w:rFonts w:ascii="Arial" w:hAnsi="Arial"/>
          <w:sz w:val="16"/>
        </w:rPr>
      </w:pPr>
      <w:r>
        <w:rPr>
          <w:rFonts w:ascii="Arial" w:hAnsi="Arial"/>
          <w:sz w:val="16"/>
        </w:rPr>
        <w:t xml:space="preserve">The practical, skills-development </w:t>
      </w:r>
      <w:r w:rsidRPr="004542BD">
        <w:rPr>
          <w:rFonts w:ascii="Arial" w:hAnsi="Arial"/>
          <w:sz w:val="16"/>
        </w:rPr>
        <w:t>course</w:t>
      </w:r>
      <w:r w:rsidR="006C4CC5" w:rsidRPr="004542BD">
        <w:rPr>
          <w:rFonts w:ascii="Arial" w:hAnsi="Arial"/>
          <w:sz w:val="16"/>
        </w:rPr>
        <w:t xml:space="preserve">s are </w:t>
      </w:r>
      <w:r>
        <w:rPr>
          <w:rFonts w:ascii="Arial" w:hAnsi="Arial"/>
          <w:sz w:val="16"/>
        </w:rPr>
        <w:t xml:space="preserve">offered in a cohort model as well.  </w:t>
      </w:r>
      <w:r w:rsidR="00133F24">
        <w:rPr>
          <w:rFonts w:ascii="Arial" w:hAnsi="Arial"/>
          <w:sz w:val="16"/>
        </w:rPr>
        <w:t>HTC</w:t>
      </w:r>
      <w:r>
        <w:rPr>
          <w:rFonts w:ascii="Arial" w:hAnsi="Arial"/>
          <w:sz w:val="16"/>
        </w:rPr>
        <w:t xml:space="preserve"> will offer </w:t>
      </w:r>
      <w:r w:rsidR="007C4CAE">
        <w:rPr>
          <w:rFonts w:ascii="Arial" w:hAnsi="Arial"/>
          <w:sz w:val="16"/>
        </w:rPr>
        <w:t>morning (8:00-11:50 a.m.</w:t>
      </w:r>
      <w:r w:rsidR="0053018F">
        <w:rPr>
          <w:rFonts w:ascii="Arial" w:hAnsi="Arial"/>
          <w:sz w:val="16"/>
        </w:rPr>
        <w:t xml:space="preserve">), afternoon (1:00-4:50 p.m.) and evening (5:30-9:20 p.m.).  </w:t>
      </w:r>
    </w:p>
    <w:p w:rsidR="0053018F" w:rsidRDefault="0053018F">
      <w:pPr>
        <w:jc w:val="both"/>
        <w:rPr>
          <w:rFonts w:ascii="Arial" w:hAnsi="Arial"/>
          <w:sz w:val="16"/>
        </w:rPr>
      </w:pPr>
    </w:p>
    <w:p w:rsidR="0053018F" w:rsidRDefault="0053018F">
      <w:pPr>
        <w:jc w:val="both"/>
        <w:rPr>
          <w:rFonts w:ascii="Arial" w:hAnsi="Arial"/>
          <w:sz w:val="16"/>
        </w:rPr>
      </w:pPr>
      <w:r>
        <w:rPr>
          <w:rFonts w:ascii="Arial" w:hAnsi="Arial"/>
          <w:sz w:val="16"/>
        </w:rPr>
        <w:t>*Scheduling placement for theory courses carries over for 2</w:t>
      </w:r>
      <w:r w:rsidRPr="0053018F">
        <w:rPr>
          <w:rFonts w:ascii="Arial" w:hAnsi="Arial"/>
          <w:sz w:val="16"/>
          <w:vertAlign w:val="superscript"/>
        </w:rPr>
        <w:t>nd</w:t>
      </w:r>
      <w:r>
        <w:rPr>
          <w:rFonts w:ascii="Arial" w:hAnsi="Arial"/>
          <w:sz w:val="16"/>
        </w:rPr>
        <w:t xml:space="preserve"> semester “skills.”</w:t>
      </w:r>
    </w:p>
    <w:p w:rsidR="0053018F" w:rsidRDefault="0053018F">
      <w:pPr>
        <w:jc w:val="both"/>
        <w:rPr>
          <w:rFonts w:ascii="Arial" w:hAnsi="Arial"/>
          <w:sz w:val="16"/>
        </w:rPr>
      </w:pPr>
    </w:p>
    <w:p w:rsidR="0053018F" w:rsidRDefault="0053018F">
      <w:pPr>
        <w:jc w:val="both"/>
        <w:rPr>
          <w:rFonts w:ascii="Arial" w:hAnsi="Arial"/>
          <w:sz w:val="16"/>
        </w:rPr>
      </w:pPr>
    </w:p>
    <w:p w:rsidR="008E103F" w:rsidRDefault="008E103F">
      <w:pPr>
        <w:jc w:val="both"/>
        <w:rPr>
          <w:rFonts w:ascii="Arial" w:hAnsi="Arial"/>
          <w:sz w:val="16"/>
        </w:rPr>
      </w:pPr>
      <w:r>
        <w:rPr>
          <w:rFonts w:ascii="Arial" w:hAnsi="Arial"/>
          <w:sz w:val="16"/>
        </w:rPr>
        <w:t xml:space="preserve"> </w:t>
      </w:r>
    </w:p>
    <w:p w:rsidR="008E103F" w:rsidRDefault="00544205">
      <w:pPr>
        <w:jc w:val="both"/>
        <w:rPr>
          <w:rFonts w:ascii="Arial" w:hAnsi="Arial"/>
          <w:sz w:val="16"/>
        </w:rPr>
      </w:pPr>
      <w:r>
        <w:rPr>
          <w:rFonts w:ascii="Arial" w:hAnsi="Arial"/>
          <w:sz w:val="16"/>
        </w:rPr>
        <w:br w:type="page"/>
      </w:r>
    </w:p>
    <w:p w:rsidR="002C3183" w:rsidRDefault="002C3183">
      <w:pPr>
        <w:jc w:val="both"/>
        <w:rPr>
          <w:rFonts w:ascii="Arial" w:hAnsi="Arial"/>
          <w:sz w:val="16"/>
        </w:rPr>
      </w:pPr>
    </w:p>
    <w:p w:rsidR="002C3183" w:rsidRDefault="002C3183">
      <w:pPr>
        <w:jc w:val="both"/>
        <w:rPr>
          <w:rFonts w:ascii="Arial" w:hAnsi="Arial"/>
          <w:sz w:val="16"/>
        </w:rPr>
      </w:pPr>
    </w:p>
    <w:p w:rsidR="008E103F" w:rsidRPr="00E00D66" w:rsidRDefault="00E00D66" w:rsidP="00AD1852">
      <w:pPr>
        <w:pBdr>
          <w:top w:val="single" w:sz="6" w:space="1" w:color="auto"/>
          <w:left w:val="single" w:sz="6" w:space="1" w:color="auto"/>
          <w:bottom w:val="single" w:sz="6" w:space="1" w:color="auto"/>
          <w:right w:val="single" w:sz="6" w:space="1" w:color="auto"/>
        </w:pBdr>
        <w:shd w:val="pct25" w:color="auto" w:fill="auto"/>
        <w:rPr>
          <w:rFonts w:ascii="Albertus (W1)" w:hAnsi="Albertus (W1)"/>
          <w:b/>
        </w:rPr>
      </w:pPr>
      <w:r w:rsidRPr="00E00D66">
        <w:rPr>
          <w:rFonts w:ascii="Albertus (W1)" w:hAnsi="Albertus (W1)"/>
          <w:b/>
        </w:rPr>
        <w:t xml:space="preserve">ADMISSION TO THE </w:t>
      </w:r>
      <w:r w:rsidR="008E103F" w:rsidRPr="00E00D66">
        <w:rPr>
          <w:rFonts w:ascii="Albertus (W1)" w:hAnsi="Albertus (W1)"/>
          <w:b/>
        </w:rPr>
        <w:t xml:space="preserve">PROFESSIONAL </w:t>
      </w:r>
      <w:r w:rsidRPr="00E00D66">
        <w:rPr>
          <w:rFonts w:ascii="Albertus (W1)" w:hAnsi="Albertus (W1)"/>
          <w:b/>
        </w:rPr>
        <w:t>PEACE OFFICER EDUCATION</w:t>
      </w:r>
      <w:r w:rsidR="008E103F" w:rsidRPr="00E00D66">
        <w:rPr>
          <w:rFonts w:ascii="Albertus (W1)" w:hAnsi="Albertus (W1)"/>
          <w:b/>
        </w:rPr>
        <w:t xml:space="preserve"> </w:t>
      </w:r>
      <w:r>
        <w:rPr>
          <w:rFonts w:ascii="Albertus (W1)" w:hAnsi="Albertus (W1)"/>
          <w:b/>
        </w:rPr>
        <w:t xml:space="preserve">(PPOE) </w:t>
      </w:r>
      <w:r w:rsidR="008E103F" w:rsidRPr="00E00D66">
        <w:rPr>
          <w:rFonts w:ascii="Albertus (W1)" w:hAnsi="Albertus (W1)"/>
          <w:b/>
        </w:rPr>
        <w:t>PROGRAM:</w:t>
      </w:r>
    </w:p>
    <w:p w:rsidR="008E103F" w:rsidRDefault="008E103F">
      <w:pPr>
        <w:jc w:val="both"/>
        <w:rPr>
          <w:rFonts w:ascii="Arial" w:hAnsi="Arial"/>
          <w:b/>
          <w:sz w:val="16"/>
        </w:rPr>
      </w:pPr>
    </w:p>
    <w:p w:rsidR="008E103F" w:rsidRDefault="008E103F">
      <w:pPr>
        <w:jc w:val="both"/>
        <w:rPr>
          <w:rFonts w:ascii="Arial" w:hAnsi="Arial"/>
          <w:sz w:val="16"/>
        </w:rPr>
      </w:pPr>
      <w:r>
        <w:rPr>
          <w:rFonts w:ascii="Arial" w:hAnsi="Arial"/>
          <w:sz w:val="16"/>
        </w:rPr>
        <w:t xml:space="preserve">Admission to the </w:t>
      </w:r>
      <w:r w:rsidR="00E00D66">
        <w:rPr>
          <w:rFonts w:ascii="Arial" w:hAnsi="Arial"/>
          <w:sz w:val="16"/>
        </w:rPr>
        <w:t>Professional Peace Officer Education (PPOE) Program</w:t>
      </w:r>
      <w:r>
        <w:rPr>
          <w:rFonts w:ascii="Arial" w:hAnsi="Arial"/>
          <w:sz w:val="16"/>
        </w:rPr>
        <w:t xml:space="preserve"> requires applicants to meet certain academic and POST licensing requirements.  To qualify for admission, applicants must meet the following:</w:t>
      </w:r>
    </w:p>
    <w:p w:rsidR="002C3183" w:rsidRDefault="002C3183">
      <w:pPr>
        <w:jc w:val="both"/>
        <w:rPr>
          <w:rFonts w:ascii="Arial" w:hAnsi="Arial"/>
          <w:sz w:val="16"/>
        </w:rPr>
      </w:pPr>
    </w:p>
    <w:p w:rsidR="008E103F" w:rsidRDefault="008E103F">
      <w:pPr>
        <w:jc w:val="both"/>
        <w:rPr>
          <w:rFonts w:ascii="Arial" w:hAnsi="Arial"/>
          <w:sz w:val="16"/>
        </w:rPr>
      </w:pPr>
      <w:r>
        <w:rPr>
          <w:rFonts w:ascii="Arial" w:hAnsi="Arial"/>
          <w:sz w:val="16"/>
        </w:rPr>
        <w:t xml:space="preserve">  </w:t>
      </w:r>
    </w:p>
    <w:p w:rsidR="008E103F" w:rsidRDefault="008E103F">
      <w:pPr>
        <w:jc w:val="both"/>
        <w:rPr>
          <w:rFonts w:ascii="Arial" w:hAnsi="Arial"/>
          <w:sz w:val="16"/>
        </w:rPr>
      </w:pPr>
    </w:p>
    <w:p w:rsidR="008E103F" w:rsidRDefault="008E103F">
      <w:pPr>
        <w:pBdr>
          <w:top w:val="single" w:sz="6" w:space="1" w:color="auto"/>
          <w:left w:val="single" w:sz="6" w:space="1" w:color="auto"/>
          <w:bottom w:val="single" w:sz="6" w:space="1" w:color="auto"/>
          <w:right w:val="single" w:sz="6" w:space="1" w:color="auto"/>
        </w:pBdr>
        <w:shd w:val="pct25" w:color="auto" w:fill="auto"/>
        <w:ind w:left="180" w:hanging="180"/>
        <w:rPr>
          <w:rFonts w:ascii="Albertus (W1)" w:hAnsi="Albertus (W1)"/>
          <w:b/>
          <w:sz w:val="20"/>
        </w:rPr>
      </w:pPr>
      <w:r>
        <w:rPr>
          <w:rFonts w:ascii="Albertus (W1)" w:hAnsi="Albertus (W1)"/>
          <w:b/>
          <w:sz w:val="20"/>
        </w:rPr>
        <w:t xml:space="preserve">I. Admission to the </w:t>
      </w:r>
      <w:r w:rsidRPr="00A84FA2">
        <w:rPr>
          <w:rFonts w:ascii="Albertus (W1)" w:hAnsi="Albertus (W1)"/>
          <w:b/>
          <w:sz w:val="20"/>
        </w:rPr>
        <w:t>F</w:t>
      </w:r>
      <w:r w:rsidR="00821955" w:rsidRPr="00A84FA2">
        <w:rPr>
          <w:rFonts w:ascii="Albertus (W1)" w:hAnsi="Albertus (W1)"/>
          <w:b/>
          <w:sz w:val="20"/>
        </w:rPr>
        <w:t>ive</w:t>
      </w:r>
      <w:r w:rsidRPr="00A84FA2">
        <w:rPr>
          <w:rFonts w:ascii="Albertus (W1)" w:hAnsi="Albertus (W1)"/>
          <w:b/>
          <w:sz w:val="20"/>
        </w:rPr>
        <w:t xml:space="preserve"> (</w:t>
      </w:r>
      <w:r w:rsidR="00821955" w:rsidRPr="00A84FA2">
        <w:rPr>
          <w:rFonts w:ascii="Albertus (W1)" w:hAnsi="Albertus (W1)"/>
          <w:b/>
          <w:sz w:val="20"/>
        </w:rPr>
        <w:t>5</w:t>
      </w:r>
      <w:r w:rsidRPr="00A84FA2">
        <w:rPr>
          <w:rFonts w:ascii="Albertus (W1)" w:hAnsi="Albertus (W1)"/>
          <w:b/>
          <w:sz w:val="20"/>
        </w:rPr>
        <w:t>)</w:t>
      </w:r>
      <w:r>
        <w:rPr>
          <w:rFonts w:ascii="Albertus (W1)" w:hAnsi="Albertus (W1)"/>
          <w:b/>
          <w:sz w:val="20"/>
        </w:rPr>
        <w:t xml:space="preserve"> Academic, Theory-Based Courses</w:t>
      </w:r>
      <w:r w:rsidR="006317AA">
        <w:rPr>
          <w:rFonts w:ascii="Albertus (W1)" w:hAnsi="Albertus (W1)"/>
          <w:b/>
          <w:sz w:val="20"/>
        </w:rPr>
        <w:t>:</w:t>
      </w:r>
    </w:p>
    <w:p w:rsidR="008E103F" w:rsidRDefault="008E103F">
      <w:pPr>
        <w:jc w:val="both"/>
        <w:rPr>
          <w:rFonts w:ascii="Arial" w:hAnsi="Arial"/>
          <w:sz w:val="16"/>
        </w:rPr>
      </w:pPr>
    </w:p>
    <w:p w:rsidR="0007064B" w:rsidRPr="00AD1852" w:rsidRDefault="008E103F" w:rsidP="00AD1852">
      <w:pPr>
        <w:pStyle w:val="ListParagraph"/>
        <w:numPr>
          <w:ilvl w:val="0"/>
          <w:numId w:val="15"/>
        </w:numPr>
        <w:jc w:val="both"/>
        <w:rPr>
          <w:rFonts w:ascii="Arial" w:hAnsi="Arial"/>
          <w:sz w:val="16"/>
        </w:rPr>
      </w:pPr>
      <w:r w:rsidRPr="00AD1852">
        <w:rPr>
          <w:rFonts w:ascii="Arial" w:hAnsi="Arial"/>
          <w:sz w:val="16"/>
        </w:rPr>
        <w:t xml:space="preserve">Applicants to the theory-based courses of the </w:t>
      </w:r>
      <w:r w:rsidR="00E00D66" w:rsidRPr="00AD1852">
        <w:rPr>
          <w:rFonts w:ascii="Arial" w:hAnsi="Arial"/>
          <w:sz w:val="16"/>
        </w:rPr>
        <w:t>PPOE Program</w:t>
      </w:r>
      <w:r w:rsidRPr="00AD1852">
        <w:rPr>
          <w:rFonts w:ascii="Arial" w:hAnsi="Arial"/>
          <w:sz w:val="16"/>
        </w:rPr>
        <w:t xml:space="preserve"> must complete the following nine prerequisite courses, or their equivalent, </w:t>
      </w:r>
      <w:r w:rsidR="00FF0DFD" w:rsidRPr="00AD1852">
        <w:rPr>
          <w:rFonts w:ascii="Arial" w:hAnsi="Arial"/>
          <w:sz w:val="16"/>
          <w:u w:val="single"/>
        </w:rPr>
        <w:t>with at least a “C” grade (2.</w:t>
      </w:r>
      <w:r w:rsidRPr="00AD1852">
        <w:rPr>
          <w:rFonts w:ascii="Arial" w:hAnsi="Arial"/>
          <w:sz w:val="16"/>
          <w:u w:val="single"/>
        </w:rPr>
        <w:t>0 on a 4.00 scale) in each course</w:t>
      </w:r>
      <w:r w:rsidR="00FF0DFD" w:rsidRPr="00AD1852">
        <w:rPr>
          <w:rFonts w:ascii="Arial" w:hAnsi="Arial"/>
          <w:sz w:val="16"/>
          <w:u w:val="single"/>
        </w:rPr>
        <w:t xml:space="preserve"> and a cumulative GPA of 2.50 in the nine prerequisite courses.</w:t>
      </w:r>
      <w:r w:rsidRPr="00AD1852">
        <w:rPr>
          <w:rFonts w:ascii="Arial" w:hAnsi="Arial"/>
          <w:sz w:val="16"/>
        </w:rPr>
        <w:t xml:space="preserve">  </w:t>
      </w:r>
    </w:p>
    <w:p w:rsidR="00E531B2" w:rsidRDefault="00E531B2" w:rsidP="0007064B">
      <w:pPr>
        <w:tabs>
          <w:tab w:val="left" w:pos="180"/>
        </w:tabs>
        <w:ind w:left="180" w:hanging="180"/>
        <w:jc w:val="both"/>
        <w:rPr>
          <w:rFonts w:ascii="Arial" w:hAnsi="Arial"/>
          <w:sz w:val="16"/>
        </w:rPr>
      </w:pPr>
    </w:p>
    <w:p w:rsidR="00E531B2" w:rsidRDefault="00E531B2" w:rsidP="0007064B">
      <w:pPr>
        <w:tabs>
          <w:tab w:val="left" w:pos="180"/>
        </w:tabs>
        <w:ind w:left="180" w:hanging="180"/>
        <w:jc w:val="both"/>
        <w:rPr>
          <w:rFonts w:ascii="Arial" w:hAnsi="Arial"/>
          <w:sz w:val="16"/>
        </w:rPr>
      </w:pPr>
    </w:p>
    <w:tbl>
      <w:tblPr>
        <w:tblW w:w="9352" w:type="dxa"/>
        <w:tblLayout w:type="fixed"/>
        <w:tblCellMar>
          <w:left w:w="120" w:type="dxa"/>
          <w:right w:w="120" w:type="dxa"/>
        </w:tblCellMar>
        <w:tblLook w:val="0000" w:firstRow="0" w:lastRow="0" w:firstColumn="0" w:lastColumn="0" w:noHBand="0" w:noVBand="0"/>
      </w:tblPr>
      <w:tblGrid>
        <w:gridCol w:w="1882"/>
        <w:gridCol w:w="1260"/>
        <w:gridCol w:w="1440"/>
        <w:gridCol w:w="1170"/>
        <w:gridCol w:w="1260"/>
        <w:gridCol w:w="1170"/>
        <w:gridCol w:w="1170"/>
      </w:tblGrid>
      <w:tr w:rsidR="006E70C8" w:rsidTr="006E70C8">
        <w:trPr>
          <w:trHeight w:val="405"/>
        </w:trPr>
        <w:tc>
          <w:tcPr>
            <w:tcW w:w="1882" w:type="dxa"/>
            <w:tcBorders>
              <w:top w:val="double" w:sz="6" w:space="0" w:color="auto"/>
              <w:left w:val="single" w:sz="6" w:space="0" w:color="auto"/>
            </w:tcBorders>
            <w:shd w:val="pct10" w:color="auto" w:fill="auto"/>
          </w:tcPr>
          <w:p w:rsidR="006E70C8" w:rsidRPr="008E69B9" w:rsidRDefault="006E70C8" w:rsidP="0007064B">
            <w:pPr>
              <w:tabs>
                <w:tab w:val="left" w:pos="-720"/>
              </w:tabs>
              <w:suppressAutoHyphens/>
              <w:spacing w:before="90" w:after="54"/>
              <w:rPr>
                <w:rFonts w:ascii="Arial" w:hAnsi="Arial" w:cs="Arial"/>
                <w:spacing w:val="-1"/>
                <w:sz w:val="14"/>
                <w:szCs w:val="14"/>
              </w:rPr>
            </w:pPr>
          </w:p>
        </w:tc>
        <w:tc>
          <w:tcPr>
            <w:tcW w:w="1260" w:type="dxa"/>
            <w:tcBorders>
              <w:top w:val="double" w:sz="6" w:space="0" w:color="auto"/>
              <w:left w:val="single" w:sz="6" w:space="0" w:color="auto"/>
            </w:tcBorders>
            <w:shd w:val="pct10" w:color="auto" w:fill="auto"/>
          </w:tcPr>
          <w:p w:rsidR="006E70C8" w:rsidRPr="008E69B9" w:rsidRDefault="006E70C8" w:rsidP="003F5A04">
            <w:pPr>
              <w:tabs>
                <w:tab w:val="left" w:pos="-720"/>
              </w:tabs>
              <w:suppressAutoHyphens/>
              <w:spacing w:before="90" w:after="54"/>
              <w:jc w:val="center"/>
              <w:rPr>
                <w:rFonts w:ascii="Arial" w:hAnsi="Arial" w:cs="Arial"/>
                <w:b/>
                <w:spacing w:val="-1"/>
                <w:sz w:val="14"/>
                <w:szCs w:val="14"/>
              </w:rPr>
            </w:pPr>
            <w:r w:rsidRPr="008E69B9">
              <w:rPr>
                <w:rFonts w:ascii="Arial" w:hAnsi="Arial" w:cs="Arial"/>
                <w:b/>
                <w:spacing w:val="-1"/>
                <w:sz w:val="14"/>
                <w:szCs w:val="14"/>
              </w:rPr>
              <w:t>CENTURY</w:t>
            </w:r>
          </w:p>
        </w:tc>
        <w:tc>
          <w:tcPr>
            <w:tcW w:w="1440" w:type="dxa"/>
            <w:tcBorders>
              <w:top w:val="double" w:sz="6" w:space="0" w:color="auto"/>
              <w:left w:val="single" w:sz="6" w:space="0" w:color="auto"/>
            </w:tcBorders>
            <w:shd w:val="pct10" w:color="auto" w:fill="auto"/>
          </w:tcPr>
          <w:p w:rsidR="006E70C8" w:rsidRPr="008E69B9" w:rsidRDefault="006E70C8" w:rsidP="003F5A04">
            <w:pPr>
              <w:tabs>
                <w:tab w:val="left" w:pos="-720"/>
              </w:tabs>
              <w:suppressAutoHyphens/>
              <w:spacing w:before="90" w:after="54"/>
              <w:jc w:val="center"/>
              <w:rPr>
                <w:rFonts w:ascii="Arial" w:hAnsi="Arial" w:cs="Arial"/>
                <w:b/>
                <w:spacing w:val="-1"/>
                <w:sz w:val="14"/>
                <w:szCs w:val="14"/>
              </w:rPr>
            </w:pPr>
            <w:r w:rsidRPr="008E69B9">
              <w:rPr>
                <w:rFonts w:ascii="Arial" w:hAnsi="Arial" w:cs="Arial"/>
                <w:b/>
                <w:spacing w:val="-1"/>
                <w:sz w:val="14"/>
                <w:szCs w:val="14"/>
              </w:rPr>
              <w:t>IHCC</w:t>
            </w:r>
          </w:p>
        </w:tc>
        <w:tc>
          <w:tcPr>
            <w:tcW w:w="1170" w:type="dxa"/>
            <w:tcBorders>
              <w:top w:val="double" w:sz="6" w:space="0" w:color="auto"/>
              <w:left w:val="single" w:sz="6" w:space="0" w:color="auto"/>
            </w:tcBorders>
            <w:shd w:val="pct10" w:color="auto" w:fill="auto"/>
          </w:tcPr>
          <w:p w:rsidR="006E70C8" w:rsidRPr="008E69B9" w:rsidRDefault="006E70C8" w:rsidP="003F5A04">
            <w:pPr>
              <w:tabs>
                <w:tab w:val="left" w:pos="-720"/>
              </w:tabs>
              <w:suppressAutoHyphens/>
              <w:spacing w:before="90" w:after="54"/>
              <w:jc w:val="center"/>
              <w:rPr>
                <w:rFonts w:ascii="Arial" w:hAnsi="Arial" w:cs="Arial"/>
                <w:b/>
                <w:spacing w:val="-1"/>
                <w:sz w:val="14"/>
                <w:szCs w:val="14"/>
              </w:rPr>
            </w:pPr>
            <w:r w:rsidRPr="008E69B9">
              <w:rPr>
                <w:rFonts w:ascii="Arial" w:hAnsi="Arial" w:cs="Arial"/>
                <w:b/>
                <w:spacing w:val="-1"/>
                <w:sz w:val="14"/>
                <w:szCs w:val="14"/>
              </w:rPr>
              <w:t>MCTC</w:t>
            </w:r>
          </w:p>
        </w:tc>
        <w:tc>
          <w:tcPr>
            <w:tcW w:w="1260" w:type="dxa"/>
            <w:tcBorders>
              <w:top w:val="double" w:sz="6" w:space="0" w:color="auto"/>
              <w:left w:val="single" w:sz="6" w:space="0" w:color="auto"/>
              <w:right w:val="single" w:sz="6" w:space="0" w:color="auto"/>
            </w:tcBorders>
            <w:shd w:val="pct10" w:color="auto" w:fill="auto"/>
          </w:tcPr>
          <w:p w:rsidR="006E70C8" w:rsidRPr="008E69B9" w:rsidRDefault="006E70C8" w:rsidP="003F5A04">
            <w:pPr>
              <w:tabs>
                <w:tab w:val="left" w:pos="-720"/>
              </w:tabs>
              <w:suppressAutoHyphens/>
              <w:spacing w:before="90" w:after="54"/>
              <w:jc w:val="center"/>
              <w:rPr>
                <w:rFonts w:ascii="Arial" w:hAnsi="Arial" w:cs="Arial"/>
                <w:b/>
                <w:spacing w:val="-1"/>
                <w:sz w:val="14"/>
                <w:szCs w:val="14"/>
              </w:rPr>
            </w:pPr>
            <w:r w:rsidRPr="008E69B9">
              <w:rPr>
                <w:rFonts w:ascii="Arial" w:hAnsi="Arial" w:cs="Arial"/>
                <w:b/>
                <w:spacing w:val="-1"/>
                <w:sz w:val="14"/>
                <w:szCs w:val="14"/>
              </w:rPr>
              <w:t>NCC</w:t>
            </w:r>
          </w:p>
        </w:tc>
        <w:tc>
          <w:tcPr>
            <w:tcW w:w="1170" w:type="dxa"/>
            <w:tcBorders>
              <w:top w:val="double" w:sz="6" w:space="0" w:color="auto"/>
              <w:left w:val="single" w:sz="6" w:space="0" w:color="auto"/>
              <w:bottom w:val="single" w:sz="6" w:space="0" w:color="auto"/>
              <w:right w:val="single" w:sz="4" w:space="0" w:color="auto"/>
            </w:tcBorders>
            <w:shd w:val="pct10" w:color="auto" w:fill="auto"/>
          </w:tcPr>
          <w:p w:rsidR="006E70C8" w:rsidRPr="008E69B9" w:rsidRDefault="006E70C8" w:rsidP="003F5A04">
            <w:pPr>
              <w:tabs>
                <w:tab w:val="left" w:pos="-720"/>
              </w:tabs>
              <w:suppressAutoHyphens/>
              <w:spacing w:before="90" w:after="54"/>
              <w:jc w:val="center"/>
              <w:rPr>
                <w:rFonts w:ascii="Arial" w:hAnsi="Arial" w:cs="Arial"/>
                <w:b/>
                <w:spacing w:val="-1"/>
                <w:sz w:val="14"/>
                <w:szCs w:val="14"/>
              </w:rPr>
            </w:pPr>
            <w:r w:rsidRPr="008E69B9">
              <w:rPr>
                <w:rFonts w:ascii="Arial" w:hAnsi="Arial" w:cs="Arial"/>
                <w:b/>
                <w:spacing w:val="-1"/>
                <w:sz w:val="14"/>
                <w:szCs w:val="14"/>
              </w:rPr>
              <w:t>NHCC</w:t>
            </w:r>
          </w:p>
        </w:tc>
        <w:tc>
          <w:tcPr>
            <w:tcW w:w="1170" w:type="dxa"/>
            <w:tcBorders>
              <w:top w:val="double" w:sz="6" w:space="0" w:color="auto"/>
              <w:left w:val="single" w:sz="6" w:space="0" w:color="auto"/>
              <w:bottom w:val="single" w:sz="6" w:space="0" w:color="auto"/>
              <w:right w:val="single" w:sz="4" w:space="0" w:color="auto"/>
            </w:tcBorders>
            <w:shd w:val="pct10" w:color="auto" w:fill="auto"/>
          </w:tcPr>
          <w:p w:rsidR="006E70C8" w:rsidRPr="008E69B9" w:rsidRDefault="006E70C8" w:rsidP="003F5A04">
            <w:pPr>
              <w:tabs>
                <w:tab w:val="left" w:pos="-720"/>
              </w:tabs>
              <w:suppressAutoHyphens/>
              <w:spacing w:before="90" w:after="54"/>
              <w:jc w:val="center"/>
              <w:rPr>
                <w:rFonts w:ascii="Arial" w:hAnsi="Arial" w:cs="Arial"/>
                <w:b/>
                <w:spacing w:val="-1"/>
                <w:sz w:val="14"/>
                <w:szCs w:val="14"/>
              </w:rPr>
            </w:pPr>
            <w:r>
              <w:rPr>
                <w:rFonts w:ascii="Arial" w:hAnsi="Arial" w:cs="Arial"/>
                <w:b/>
                <w:spacing w:val="-1"/>
                <w:sz w:val="14"/>
                <w:szCs w:val="14"/>
              </w:rPr>
              <w:t>HTC</w:t>
            </w:r>
          </w:p>
        </w:tc>
      </w:tr>
      <w:tr w:rsidR="006E70C8" w:rsidTr="006E70C8">
        <w:trPr>
          <w:trHeight w:val="471"/>
        </w:trPr>
        <w:tc>
          <w:tcPr>
            <w:tcW w:w="1882" w:type="dxa"/>
            <w:tcBorders>
              <w:top w:val="single" w:sz="6" w:space="0" w:color="auto"/>
              <w:left w:val="single" w:sz="6" w:space="0" w:color="auto"/>
            </w:tcBorders>
          </w:tcPr>
          <w:p w:rsidR="006E70C8" w:rsidRPr="008E69B9" w:rsidRDefault="006E70C8" w:rsidP="0007064B">
            <w:pPr>
              <w:tabs>
                <w:tab w:val="left" w:pos="-720"/>
              </w:tabs>
              <w:suppressAutoHyphens/>
              <w:spacing w:before="90" w:after="54"/>
              <w:rPr>
                <w:rFonts w:ascii="Arial" w:hAnsi="Arial" w:cs="Arial"/>
                <w:b/>
                <w:spacing w:val="-1"/>
                <w:sz w:val="14"/>
                <w:szCs w:val="14"/>
              </w:rPr>
            </w:pPr>
            <w:r w:rsidRPr="008E69B9">
              <w:rPr>
                <w:rFonts w:ascii="Arial" w:hAnsi="Arial" w:cs="Arial"/>
                <w:b/>
                <w:spacing w:val="-1"/>
                <w:sz w:val="14"/>
                <w:szCs w:val="14"/>
              </w:rPr>
              <w:t>College English 1</w:t>
            </w:r>
          </w:p>
        </w:tc>
        <w:tc>
          <w:tcPr>
            <w:tcW w:w="1260" w:type="dxa"/>
            <w:tcBorders>
              <w:top w:val="single" w:sz="6" w:space="0" w:color="auto"/>
              <w:left w:val="single" w:sz="6" w:space="0" w:color="auto"/>
            </w:tcBorders>
          </w:tcPr>
          <w:p w:rsidR="006E70C8" w:rsidRPr="008E69B9" w:rsidRDefault="006E70C8" w:rsidP="008E69B9">
            <w:pPr>
              <w:tabs>
                <w:tab w:val="left" w:pos="-720"/>
              </w:tabs>
              <w:suppressAutoHyphens/>
              <w:spacing w:before="90" w:after="54"/>
              <w:rPr>
                <w:rFonts w:ascii="Arial" w:hAnsi="Arial" w:cs="Arial"/>
                <w:spacing w:val="-1"/>
                <w:sz w:val="14"/>
                <w:szCs w:val="14"/>
              </w:rPr>
            </w:pPr>
            <w:r w:rsidRPr="008E69B9">
              <w:rPr>
                <w:rFonts w:ascii="Arial" w:hAnsi="Arial" w:cs="Arial"/>
                <w:spacing w:val="-1"/>
                <w:sz w:val="14"/>
                <w:szCs w:val="14"/>
              </w:rPr>
              <w:t>EN</w:t>
            </w:r>
            <w:r>
              <w:rPr>
                <w:rFonts w:ascii="Arial" w:hAnsi="Arial" w:cs="Arial"/>
                <w:spacing w:val="-1"/>
                <w:sz w:val="14"/>
                <w:szCs w:val="14"/>
              </w:rPr>
              <w:t>G</w:t>
            </w:r>
            <w:r w:rsidRPr="008E69B9">
              <w:rPr>
                <w:rFonts w:ascii="Arial" w:hAnsi="Arial" w:cs="Arial"/>
                <w:spacing w:val="-1"/>
                <w:sz w:val="14"/>
                <w:szCs w:val="14"/>
              </w:rPr>
              <w:t>L 1021</w:t>
            </w:r>
          </w:p>
        </w:tc>
        <w:tc>
          <w:tcPr>
            <w:tcW w:w="1440" w:type="dxa"/>
            <w:tcBorders>
              <w:top w:val="single" w:sz="6" w:space="0" w:color="auto"/>
              <w:left w:val="single" w:sz="6" w:space="0" w:color="auto"/>
            </w:tcBorders>
          </w:tcPr>
          <w:p w:rsidR="006E70C8" w:rsidRPr="008E69B9" w:rsidRDefault="006E70C8" w:rsidP="0007064B">
            <w:pPr>
              <w:tabs>
                <w:tab w:val="left" w:pos="-720"/>
              </w:tabs>
              <w:suppressAutoHyphens/>
              <w:spacing w:before="90" w:after="54"/>
              <w:rPr>
                <w:rFonts w:ascii="Arial" w:hAnsi="Arial" w:cs="Arial"/>
                <w:spacing w:val="-1"/>
                <w:sz w:val="14"/>
                <w:szCs w:val="14"/>
              </w:rPr>
            </w:pPr>
            <w:r w:rsidRPr="008E69B9">
              <w:rPr>
                <w:rFonts w:ascii="Arial" w:hAnsi="Arial" w:cs="Arial"/>
                <w:spacing w:val="-1"/>
                <w:sz w:val="14"/>
                <w:szCs w:val="14"/>
              </w:rPr>
              <w:t>ENG 1108</w:t>
            </w:r>
          </w:p>
        </w:tc>
        <w:tc>
          <w:tcPr>
            <w:tcW w:w="1170" w:type="dxa"/>
            <w:tcBorders>
              <w:top w:val="single" w:sz="6" w:space="0" w:color="auto"/>
              <w:left w:val="single" w:sz="6" w:space="0" w:color="auto"/>
            </w:tcBorders>
          </w:tcPr>
          <w:p w:rsidR="006E70C8" w:rsidRPr="008E69B9" w:rsidRDefault="006E70C8" w:rsidP="0007064B">
            <w:pPr>
              <w:tabs>
                <w:tab w:val="left" w:pos="-720"/>
              </w:tabs>
              <w:suppressAutoHyphens/>
              <w:spacing w:before="90" w:after="54"/>
              <w:rPr>
                <w:rFonts w:ascii="Arial" w:hAnsi="Arial" w:cs="Arial"/>
                <w:spacing w:val="-1"/>
                <w:sz w:val="14"/>
                <w:szCs w:val="14"/>
              </w:rPr>
            </w:pPr>
            <w:r w:rsidRPr="008E69B9">
              <w:rPr>
                <w:rFonts w:ascii="Arial" w:hAnsi="Arial" w:cs="Arial"/>
                <w:spacing w:val="-1"/>
                <w:sz w:val="14"/>
                <w:szCs w:val="14"/>
              </w:rPr>
              <w:t>ENGL 1110</w:t>
            </w:r>
          </w:p>
        </w:tc>
        <w:tc>
          <w:tcPr>
            <w:tcW w:w="1260" w:type="dxa"/>
            <w:tcBorders>
              <w:top w:val="single" w:sz="6" w:space="0" w:color="auto"/>
              <w:left w:val="single" w:sz="6" w:space="0" w:color="auto"/>
              <w:right w:val="single" w:sz="6" w:space="0" w:color="auto"/>
            </w:tcBorders>
          </w:tcPr>
          <w:p w:rsidR="006E70C8" w:rsidRPr="008E69B9" w:rsidRDefault="006E70C8" w:rsidP="0007064B">
            <w:pPr>
              <w:tabs>
                <w:tab w:val="left" w:pos="-720"/>
              </w:tabs>
              <w:suppressAutoHyphens/>
              <w:spacing w:before="90" w:after="54"/>
              <w:rPr>
                <w:rFonts w:ascii="Arial" w:hAnsi="Arial" w:cs="Arial"/>
                <w:spacing w:val="-1"/>
                <w:sz w:val="14"/>
                <w:szCs w:val="14"/>
              </w:rPr>
            </w:pPr>
            <w:r w:rsidRPr="008E69B9">
              <w:rPr>
                <w:rFonts w:ascii="Arial" w:hAnsi="Arial" w:cs="Arial"/>
                <w:spacing w:val="-1"/>
                <w:sz w:val="14"/>
                <w:szCs w:val="14"/>
              </w:rPr>
              <w:t>ENGC 1101</w:t>
            </w:r>
          </w:p>
        </w:tc>
        <w:tc>
          <w:tcPr>
            <w:tcW w:w="1170" w:type="dxa"/>
            <w:tcBorders>
              <w:top w:val="single" w:sz="6" w:space="0" w:color="auto"/>
              <w:left w:val="single" w:sz="6" w:space="0" w:color="auto"/>
              <w:bottom w:val="single" w:sz="6" w:space="0" w:color="auto"/>
              <w:right w:val="single" w:sz="4" w:space="0" w:color="auto"/>
            </w:tcBorders>
          </w:tcPr>
          <w:p w:rsidR="006E70C8" w:rsidRPr="008E69B9" w:rsidRDefault="006E70C8" w:rsidP="001F4542">
            <w:pPr>
              <w:tabs>
                <w:tab w:val="left" w:pos="-720"/>
              </w:tabs>
              <w:suppressAutoHyphens/>
              <w:spacing w:before="90" w:after="54"/>
              <w:rPr>
                <w:rFonts w:ascii="Arial" w:hAnsi="Arial" w:cs="Arial"/>
                <w:spacing w:val="-1"/>
                <w:sz w:val="14"/>
                <w:szCs w:val="14"/>
              </w:rPr>
            </w:pPr>
            <w:r w:rsidRPr="008E69B9">
              <w:rPr>
                <w:rFonts w:ascii="Arial" w:hAnsi="Arial" w:cs="Arial"/>
                <w:spacing w:val="-1"/>
                <w:sz w:val="14"/>
                <w:szCs w:val="14"/>
              </w:rPr>
              <w:t>ENGL 1201</w:t>
            </w:r>
          </w:p>
        </w:tc>
        <w:tc>
          <w:tcPr>
            <w:tcW w:w="1170" w:type="dxa"/>
            <w:tcBorders>
              <w:top w:val="single" w:sz="6" w:space="0" w:color="auto"/>
              <w:left w:val="single" w:sz="6" w:space="0" w:color="auto"/>
              <w:bottom w:val="single" w:sz="6" w:space="0" w:color="auto"/>
              <w:right w:val="single" w:sz="4" w:space="0" w:color="auto"/>
            </w:tcBorders>
          </w:tcPr>
          <w:p w:rsidR="006E70C8" w:rsidRPr="008E69B9" w:rsidRDefault="006E70C8" w:rsidP="001F4542">
            <w:pPr>
              <w:tabs>
                <w:tab w:val="left" w:pos="-720"/>
              </w:tabs>
              <w:suppressAutoHyphens/>
              <w:spacing w:before="90" w:after="54"/>
              <w:rPr>
                <w:rFonts w:ascii="Arial" w:hAnsi="Arial" w:cs="Arial"/>
                <w:spacing w:val="-1"/>
                <w:sz w:val="14"/>
                <w:szCs w:val="14"/>
              </w:rPr>
            </w:pPr>
            <w:r>
              <w:rPr>
                <w:rFonts w:ascii="Arial" w:hAnsi="Arial" w:cs="Arial"/>
                <w:spacing w:val="-1"/>
                <w:sz w:val="14"/>
                <w:szCs w:val="14"/>
              </w:rPr>
              <w:t>ENGL 2121</w:t>
            </w:r>
          </w:p>
        </w:tc>
      </w:tr>
      <w:tr w:rsidR="006E70C8" w:rsidTr="006E70C8">
        <w:tc>
          <w:tcPr>
            <w:tcW w:w="1882" w:type="dxa"/>
            <w:tcBorders>
              <w:top w:val="single" w:sz="6" w:space="0" w:color="auto"/>
              <w:left w:val="single" w:sz="6" w:space="0" w:color="auto"/>
            </w:tcBorders>
          </w:tcPr>
          <w:p w:rsidR="006E70C8" w:rsidRPr="008E69B9" w:rsidRDefault="006E70C8" w:rsidP="0007064B">
            <w:pPr>
              <w:tabs>
                <w:tab w:val="left" w:pos="-720"/>
              </w:tabs>
              <w:suppressAutoHyphens/>
              <w:spacing w:before="90" w:after="54"/>
              <w:rPr>
                <w:rFonts w:ascii="Arial" w:hAnsi="Arial" w:cs="Arial"/>
                <w:b/>
                <w:spacing w:val="-1"/>
                <w:sz w:val="14"/>
                <w:szCs w:val="14"/>
              </w:rPr>
            </w:pPr>
            <w:r w:rsidRPr="008E69B9">
              <w:rPr>
                <w:rFonts w:ascii="Arial" w:hAnsi="Arial" w:cs="Arial"/>
                <w:b/>
                <w:spacing w:val="-1"/>
                <w:sz w:val="14"/>
                <w:szCs w:val="14"/>
              </w:rPr>
              <w:t>College English 2</w:t>
            </w:r>
          </w:p>
        </w:tc>
        <w:tc>
          <w:tcPr>
            <w:tcW w:w="1260" w:type="dxa"/>
            <w:tcBorders>
              <w:top w:val="single" w:sz="6" w:space="0" w:color="auto"/>
              <w:left w:val="single" w:sz="6" w:space="0" w:color="auto"/>
            </w:tcBorders>
          </w:tcPr>
          <w:p w:rsidR="006E70C8" w:rsidRDefault="006E70C8" w:rsidP="003F5A04">
            <w:pPr>
              <w:tabs>
                <w:tab w:val="left" w:pos="-720"/>
              </w:tabs>
              <w:suppressAutoHyphens/>
              <w:rPr>
                <w:rFonts w:ascii="Arial" w:hAnsi="Arial" w:cs="Arial"/>
                <w:spacing w:val="-1"/>
                <w:sz w:val="14"/>
                <w:szCs w:val="14"/>
              </w:rPr>
            </w:pPr>
          </w:p>
          <w:p w:rsidR="006E70C8" w:rsidRPr="008E69B9" w:rsidRDefault="006E70C8" w:rsidP="003F5A04">
            <w:pPr>
              <w:tabs>
                <w:tab w:val="left" w:pos="-720"/>
              </w:tabs>
              <w:suppressAutoHyphens/>
              <w:rPr>
                <w:rFonts w:ascii="Arial" w:hAnsi="Arial" w:cs="Arial"/>
                <w:spacing w:val="-1"/>
                <w:sz w:val="14"/>
                <w:szCs w:val="14"/>
              </w:rPr>
            </w:pPr>
            <w:r w:rsidRPr="008E69B9">
              <w:rPr>
                <w:rFonts w:ascii="Arial" w:hAnsi="Arial" w:cs="Arial"/>
                <w:spacing w:val="-1"/>
                <w:sz w:val="14"/>
                <w:szCs w:val="14"/>
              </w:rPr>
              <w:t>ENGL 1022  or ENGL 1025</w:t>
            </w:r>
          </w:p>
        </w:tc>
        <w:tc>
          <w:tcPr>
            <w:tcW w:w="1440" w:type="dxa"/>
            <w:tcBorders>
              <w:top w:val="single" w:sz="6" w:space="0" w:color="auto"/>
              <w:left w:val="single" w:sz="6" w:space="0" w:color="auto"/>
            </w:tcBorders>
          </w:tcPr>
          <w:p w:rsidR="006E70C8" w:rsidRPr="008E69B9" w:rsidRDefault="006E70C8" w:rsidP="0007064B">
            <w:pPr>
              <w:tabs>
                <w:tab w:val="left" w:pos="-720"/>
              </w:tabs>
              <w:suppressAutoHyphens/>
              <w:spacing w:before="90" w:after="54"/>
              <w:rPr>
                <w:rFonts w:ascii="Arial" w:hAnsi="Arial" w:cs="Arial"/>
                <w:spacing w:val="-1"/>
                <w:sz w:val="14"/>
                <w:szCs w:val="14"/>
              </w:rPr>
            </w:pPr>
            <w:r w:rsidRPr="008E69B9">
              <w:rPr>
                <w:rFonts w:ascii="Arial" w:hAnsi="Arial" w:cs="Arial"/>
                <w:spacing w:val="-1"/>
                <w:sz w:val="14"/>
                <w:szCs w:val="14"/>
              </w:rPr>
              <w:t>ENG 1111</w:t>
            </w:r>
          </w:p>
        </w:tc>
        <w:tc>
          <w:tcPr>
            <w:tcW w:w="1170" w:type="dxa"/>
            <w:tcBorders>
              <w:top w:val="single" w:sz="6" w:space="0" w:color="auto"/>
              <w:left w:val="single" w:sz="6" w:space="0" w:color="auto"/>
            </w:tcBorders>
          </w:tcPr>
          <w:p w:rsidR="006E70C8" w:rsidRPr="008E69B9" w:rsidRDefault="006E70C8" w:rsidP="0007064B">
            <w:pPr>
              <w:tabs>
                <w:tab w:val="left" w:pos="-720"/>
              </w:tabs>
              <w:suppressAutoHyphens/>
              <w:spacing w:before="90" w:after="54"/>
              <w:rPr>
                <w:rFonts w:ascii="Arial" w:hAnsi="Arial" w:cs="Arial"/>
                <w:spacing w:val="-1"/>
                <w:sz w:val="14"/>
                <w:szCs w:val="14"/>
              </w:rPr>
            </w:pPr>
            <w:r w:rsidRPr="008E69B9">
              <w:rPr>
                <w:rFonts w:ascii="Arial" w:hAnsi="Arial" w:cs="Arial"/>
                <w:spacing w:val="-1"/>
                <w:sz w:val="14"/>
                <w:szCs w:val="14"/>
              </w:rPr>
              <w:t>ENGL 1111</w:t>
            </w:r>
          </w:p>
        </w:tc>
        <w:tc>
          <w:tcPr>
            <w:tcW w:w="1260" w:type="dxa"/>
            <w:tcBorders>
              <w:top w:val="single" w:sz="6" w:space="0" w:color="auto"/>
              <w:left w:val="single" w:sz="6" w:space="0" w:color="auto"/>
              <w:right w:val="single" w:sz="6" w:space="0" w:color="auto"/>
            </w:tcBorders>
          </w:tcPr>
          <w:p w:rsidR="006E70C8" w:rsidRPr="008E69B9" w:rsidRDefault="006E70C8" w:rsidP="00670D51">
            <w:pPr>
              <w:tabs>
                <w:tab w:val="left" w:pos="-720"/>
              </w:tabs>
              <w:suppressAutoHyphens/>
              <w:spacing w:before="90" w:after="54"/>
              <w:rPr>
                <w:rFonts w:ascii="Arial" w:hAnsi="Arial" w:cs="Arial"/>
                <w:spacing w:val="-1"/>
                <w:sz w:val="14"/>
                <w:szCs w:val="14"/>
              </w:rPr>
            </w:pPr>
            <w:r w:rsidRPr="008E69B9">
              <w:rPr>
                <w:rFonts w:ascii="Arial" w:hAnsi="Arial" w:cs="Arial"/>
                <w:spacing w:val="-1"/>
                <w:sz w:val="14"/>
                <w:szCs w:val="14"/>
              </w:rPr>
              <w:t>ENGC 1102 or    2</w:t>
            </w:r>
            <w:r w:rsidRPr="008E69B9">
              <w:rPr>
                <w:rFonts w:ascii="Arial" w:hAnsi="Arial" w:cs="Arial"/>
                <w:spacing w:val="-1"/>
                <w:sz w:val="14"/>
                <w:szCs w:val="14"/>
                <w:vertAlign w:val="superscript"/>
              </w:rPr>
              <w:t>nd</w:t>
            </w:r>
            <w:r w:rsidRPr="008E69B9">
              <w:rPr>
                <w:rFonts w:ascii="Arial" w:hAnsi="Arial" w:cs="Arial"/>
                <w:spacing w:val="-1"/>
                <w:sz w:val="14"/>
                <w:szCs w:val="14"/>
              </w:rPr>
              <w:t xml:space="preserve"> comp course</w:t>
            </w:r>
          </w:p>
        </w:tc>
        <w:tc>
          <w:tcPr>
            <w:tcW w:w="1170" w:type="dxa"/>
            <w:tcBorders>
              <w:top w:val="single" w:sz="6" w:space="0" w:color="auto"/>
              <w:left w:val="single" w:sz="6" w:space="0" w:color="auto"/>
              <w:bottom w:val="single" w:sz="6" w:space="0" w:color="auto"/>
              <w:right w:val="single" w:sz="4" w:space="0" w:color="auto"/>
            </w:tcBorders>
          </w:tcPr>
          <w:p w:rsidR="006E70C8" w:rsidRPr="008E69B9" w:rsidRDefault="006E70C8" w:rsidP="0007064B">
            <w:pPr>
              <w:tabs>
                <w:tab w:val="left" w:pos="-720"/>
              </w:tabs>
              <w:suppressAutoHyphens/>
              <w:spacing w:before="90" w:after="54"/>
              <w:rPr>
                <w:rFonts w:ascii="Arial" w:hAnsi="Arial" w:cs="Arial"/>
                <w:spacing w:val="-1"/>
                <w:sz w:val="14"/>
                <w:szCs w:val="14"/>
              </w:rPr>
            </w:pPr>
            <w:r w:rsidRPr="008E69B9">
              <w:rPr>
                <w:rFonts w:ascii="Arial" w:hAnsi="Arial" w:cs="Arial"/>
                <w:spacing w:val="-1"/>
                <w:sz w:val="14"/>
                <w:szCs w:val="14"/>
              </w:rPr>
              <w:t>ENGL 1202</w:t>
            </w:r>
          </w:p>
        </w:tc>
        <w:tc>
          <w:tcPr>
            <w:tcW w:w="1170" w:type="dxa"/>
            <w:tcBorders>
              <w:top w:val="single" w:sz="6" w:space="0" w:color="auto"/>
              <w:left w:val="single" w:sz="6" w:space="0" w:color="auto"/>
              <w:bottom w:val="single" w:sz="6" w:space="0" w:color="auto"/>
              <w:right w:val="single" w:sz="4" w:space="0" w:color="auto"/>
            </w:tcBorders>
          </w:tcPr>
          <w:p w:rsidR="006E70C8" w:rsidRPr="008E69B9" w:rsidRDefault="006E70C8" w:rsidP="0007064B">
            <w:pPr>
              <w:tabs>
                <w:tab w:val="left" w:pos="-720"/>
              </w:tabs>
              <w:suppressAutoHyphens/>
              <w:spacing w:before="90" w:after="54"/>
              <w:rPr>
                <w:rFonts w:ascii="Arial" w:hAnsi="Arial" w:cs="Arial"/>
                <w:spacing w:val="-1"/>
                <w:sz w:val="14"/>
                <w:szCs w:val="14"/>
              </w:rPr>
            </w:pPr>
            <w:r>
              <w:rPr>
                <w:rFonts w:ascii="Arial" w:hAnsi="Arial" w:cs="Arial"/>
                <w:spacing w:val="-1"/>
                <w:sz w:val="14"/>
                <w:szCs w:val="14"/>
              </w:rPr>
              <w:t>ENGL 2125</w:t>
            </w:r>
          </w:p>
        </w:tc>
      </w:tr>
      <w:tr w:rsidR="006E70C8" w:rsidTr="006E70C8">
        <w:tc>
          <w:tcPr>
            <w:tcW w:w="1882" w:type="dxa"/>
            <w:tcBorders>
              <w:top w:val="single" w:sz="6" w:space="0" w:color="auto"/>
              <w:left w:val="single" w:sz="6" w:space="0" w:color="auto"/>
            </w:tcBorders>
          </w:tcPr>
          <w:p w:rsidR="006E70C8" w:rsidRPr="008E69B9" w:rsidRDefault="006E70C8" w:rsidP="00E26AC1">
            <w:pPr>
              <w:tabs>
                <w:tab w:val="left" w:pos="-720"/>
              </w:tabs>
              <w:suppressAutoHyphens/>
              <w:spacing w:before="90" w:after="54"/>
              <w:rPr>
                <w:rFonts w:ascii="Arial" w:hAnsi="Arial" w:cs="Arial"/>
                <w:b/>
                <w:spacing w:val="-1"/>
                <w:sz w:val="14"/>
                <w:szCs w:val="14"/>
              </w:rPr>
            </w:pPr>
            <w:r w:rsidRPr="008E69B9">
              <w:rPr>
                <w:rFonts w:ascii="Arial" w:hAnsi="Arial" w:cs="Arial"/>
                <w:b/>
                <w:spacing w:val="-1"/>
                <w:sz w:val="14"/>
                <w:szCs w:val="14"/>
              </w:rPr>
              <w:t>Intro to Sociology</w:t>
            </w:r>
          </w:p>
        </w:tc>
        <w:tc>
          <w:tcPr>
            <w:tcW w:w="1260" w:type="dxa"/>
            <w:tcBorders>
              <w:top w:val="single" w:sz="6" w:space="0" w:color="auto"/>
              <w:left w:val="single" w:sz="6" w:space="0" w:color="auto"/>
            </w:tcBorders>
          </w:tcPr>
          <w:p w:rsidR="006E70C8" w:rsidRPr="008E69B9" w:rsidRDefault="006E70C8" w:rsidP="0007064B">
            <w:pPr>
              <w:tabs>
                <w:tab w:val="left" w:pos="-720"/>
              </w:tabs>
              <w:suppressAutoHyphens/>
              <w:spacing w:before="90" w:after="54"/>
              <w:rPr>
                <w:rFonts w:ascii="Arial" w:hAnsi="Arial" w:cs="Arial"/>
                <w:spacing w:val="-1"/>
                <w:sz w:val="14"/>
                <w:szCs w:val="14"/>
              </w:rPr>
            </w:pPr>
            <w:r w:rsidRPr="008E69B9">
              <w:rPr>
                <w:rFonts w:ascii="Arial" w:hAnsi="Arial" w:cs="Arial"/>
                <w:spacing w:val="-1"/>
                <w:sz w:val="14"/>
                <w:szCs w:val="14"/>
              </w:rPr>
              <w:t>SOC 1020</w:t>
            </w:r>
          </w:p>
        </w:tc>
        <w:tc>
          <w:tcPr>
            <w:tcW w:w="1440" w:type="dxa"/>
            <w:tcBorders>
              <w:top w:val="single" w:sz="6" w:space="0" w:color="auto"/>
              <w:left w:val="single" w:sz="6" w:space="0" w:color="auto"/>
            </w:tcBorders>
          </w:tcPr>
          <w:p w:rsidR="006E70C8" w:rsidRPr="008E69B9" w:rsidRDefault="006E70C8" w:rsidP="0007064B">
            <w:pPr>
              <w:tabs>
                <w:tab w:val="left" w:pos="-720"/>
              </w:tabs>
              <w:suppressAutoHyphens/>
              <w:spacing w:before="90" w:after="54"/>
              <w:rPr>
                <w:rFonts w:ascii="Arial" w:hAnsi="Arial" w:cs="Arial"/>
                <w:spacing w:val="-1"/>
                <w:sz w:val="14"/>
                <w:szCs w:val="14"/>
              </w:rPr>
            </w:pPr>
            <w:r w:rsidRPr="008E69B9">
              <w:rPr>
                <w:rFonts w:ascii="Arial" w:hAnsi="Arial" w:cs="Arial"/>
                <w:spacing w:val="-1"/>
                <w:sz w:val="14"/>
                <w:szCs w:val="14"/>
              </w:rPr>
              <w:t>SOC 1100</w:t>
            </w:r>
          </w:p>
        </w:tc>
        <w:tc>
          <w:tcPr>
            <w:tcW w:w="1170" w:type="dxa"/>
            <w:tcBorders>
              <w:top w:val="single" w:sz="6" w:space="0" w:color="auto"/>
              <w:left w:val="single" w:sz="6" w:space="0" w:color="auto"/>
            </w:tcBorders>
          </w:tcPr>
          <w:p w:rsidR="006E70C8" w:rsidRPr="008E69B9" w:rsidRDefault="006E70C8" w:rsidP="0007064B">
            <w:pPr>
              <w:tabs>
                <w:tab w:val="left" w:pos="-720"/>
              </w:tabs>
              <w:suppressAutoHyphens/>
              <w:spacing w:before="90" w:after="54"/>
              <w:rPr>
                <w:rFonts w:ascii="Arial" w:hAnsi="Arial" w:cs="Arial"/>
                <w:spacing w:val="-1"/>
                <w:sz w:val="14"/>
                <w:szCs w:val="14"/>
              </w:rPr>
            </w:pPr>
            <w:r w:rsidRPr="008E69B9">
              <w:rPr>
                <w:rFonts w:ascii="Arial" w:hAnsi="Arial" w:cs="Arial"/>
                <w:spacing w:val="-1"/>
                <w:sz w:val="14"/>
                <w:szCs w:val="14"/>
              </w:rPr>
              <w:t>SOC 1105</w:t>
            </w:r>
          </w:p>
        </w:tc>
        <w:tc>
          <w:tcPr>
            <w:tcW w:w="1260" w:type="dxa"/>
            <w:tcBorders>
              <w:top w:val="single" w:sz="6" w:space="0" w:color="auto"/>
              <w:left w:val="single" w:sz="6" w:space="0" w:color="auto"/>
              <w:right w:val="single" w:sz="6" w:space="0" w:color="auto"/>
            </w:tcBorders>
          </w:tcPr>
          <w:p w:rsidR="006E70C8" w:rsidRPr="008E69B9" w:rsidRDefault="006E70C8" w:rsidP="0007064B">
            <w:pPr>
              <w:tabs>
                <w:tab w:val="left" w:pos="-720"/>
              </w:tabs>
              <w:suppressAutoHyphens/>
              <w:spacing w:before="90" w:after="54"/>
              <w:rPr>
                <w:rFonts w:ascii="Arial" w:hAnsi="Arial" w:cs="Arial"/>
                <w:spacing w:val="-1"/>
                <w:sz w:val="14"/>
                <w:szCs w:val="14"/>
              </w:rPr>
            </w:pPr>
            <w:r w:rsidRPr="008E69B9">
              <w:rPr>
                <w:rFonts w:ascii="Arial" w:hAnsi="Arial" w:cs="Arial"/>
                <w:spacing w:val="-1"/>
                <w:sz w:val="14"/>
                <w:szCs w:val="14"/>
              </w:rPr>
              <w:t>SOC 1104</w:t>
            </w:r>
          </w:p>
        </w:tc>
        <w:tc>
          <w:tcPr>
            <w:tcW w:w="1170" w:type="dxa"/>
            <w:tcBorders>
              <w:top w:val="single" w:sz="6" w:space="0" w:color="auto"/>
              <w:left w:val="single" w:sz="6" w:space="0" w:color="auto"/>
              <w:bottom w:val="single" w:sz="6" w:space="0" w:color="auto"/>
              <w:right w:val="single" w:sz="4" w:space="0" w:color="auto"/>
            </w:tcBorders>
          </w:tcPr>
          <w:p w:rsidR="006E70C8" w:rsidRPr="008E69B9" w:rsidRDefault="006E70C8" w:rsidP="00670D51">
            <w:pPr>
              <w:tabs>
                <w:tab w:val="left" w:pos="-720"/>
              </w:tabs>
              <w:suppressAutoHyphens/>
              <w:spacing w:before="90" w:after="54"/>
              <w:rPr>
                <w:rFonts w:ascii="Arial" w:hAnsi="Arial" w:cs="Arial"/>
                <w:spacing w:val="-1"/>
                <w:sz w:val="14"/>
                <w:szCs w:val="14"/>
              </w:rPr>
            </w:pPr>
            <w:r w:rsidRPr="008E69B9">
              <w:rPr>
                <w:rFonts w:ascii="Arial" w:hAnsi="Arial" w:cs="Arial"/>
                <w:spacing w:val="-1"/>
                <w:sz w:val="14"/>
                <w:szCs w:val="14"/>
              </w:rPr>
              <w:t>SOC 1110</w:t>
            </w:r>
          </w:p>
        </w:tc>
        <w:tc>
          <w:tcPr>
            <w:tcW w:w="1170" w:type="dxa"/>
            <w:tcBorders>
              <w:top w:val="single" w:sz="6" w:space="0" w:color="auto"/>
              <w:left w:val="single" w:sz="6" w:space="0" w:color="auto"/>
              <w:bottom w:val="single" w:sz="6" w:space="0" w:color="auto"/>
              <w:right w:val="single" w:sz="4" w:space="0" w:color="auto"/>
            </w:tcBorders>
          </w:tcPr>
          <w:p w:rsidR="006E70C8" w:rsidRPr="008E69B9" w:rsidRDefault="006E70C8" w:rsidP="00670D51">
            <w:pPr>
              <w:tabs>
                <w:tab w:val="left" w:pos="-720"/>
              </w:tabs>
              <w:suppressAutoHyphens/>
              <w:spacing w:before="90" w:after="54"/>
              <w:rPr>
                <w:rFonts w:ascii="Arial" w:hAnsi="Arial" w:cs="Arial"/>
                <w:spacing w:val="-1"/>
                <w:sz w:val="14"/>
                <w:szCs w:val="14"/>
              </w:rPr>
            </w:pPr>
            <w:r>
              <w:rPr>
                <w:rFonts w:ascii="Arial" w:hAnsi="Arial" w:cs="Arial"/>
                <w:spacing w:val="-1"/>
                <w:sz w:val="14"/>
                <w:szCs w:val="14"/>
              </w:rPr>
              <w:t>SOCI 2100</w:t>
            </w:r>
          </w:p>
        </w:tc>
      </w:tr>
      <w:tr w:rsidR="006E70C8" w:rsidTr="006E70C8">
        <w:tc>
          <w:tcPr>
            <w:tcW w:w="1882" w:type="dxa"/>
            <w:tcBorders>
              <w:top w:val="single" w:sz="6" w:space="0" w:color="auto"/>
              <w:left w:val="single" w:sz="6" w:space="0" w:color="auto"/>
            </w:tcBorders>
          </w:tcPr>
          <w:p w:rsidR="006E70C8" w:rsidRPr="008E69B9" w:rsidRDefault="006E70C8" w:rsidP="0007064B">
            <w:pPr>
              <w:tabs>
                <w:tab w:val="left" w:pos="-720"/>
              </w:tabs>
              <w:suppressAutoHyphens/>
              <w:spacing w:before="90" w:after="54"/>
              <w:rPr>
                <w:rFonts w:ascii="Arial" w:hAnsi="Arial" w:cs="Arial"/>
                <w:b/>
                <w:spacing w:val="-1"/>
                <w:sz w:val="14"/>
                <w:szCs w:val="14"/>
              </w:rPr>
            </w:pPr>
            <w:r w:rsidRPr="008E69B9">
              <w:rPr>
                <w:rFonts w:ascii="Arial" w:hAnsi="Arial" w:cs="Arial"/>
                <w:b/>
                <w:spacing w:val="-1"/>
                <w:sz w:val="14"/>
                <w:szCs w:val="14"/>
              </w:rPr>
              <w:t>Psychology</w:t>
            </w:r>
          </w:p>
        </w:tc>
        <w:tc>
          <w:tcPr>
            <w:tcW w:w="1260" w:type="dxa"/>
            <w:tcBorders>
              <w:top w:val="single" w:sz="6" w:space="0" w:color="auto"/>
              <w:left w:val="single" w:sz="6" w:space="0" w:color="auto"/>
            </w:tcBorders>
          </w:tcPr>
          <w:p w:rsidR="006E70C8" w:rsidRPr="008E69B9" w:rsidRDefault="006E70C8" w:rsidP="006A509F">
            <w:pPr>
              <w:tabs>
                <w:tab w:val="left" w:pos="-720"/>
              </w:tabs>
              <w:suppressAutoHyphens/>
              <w:spacing w:before="90" w:after="54"/>
              <w:rPr>
                <w:rFonts w:ascii="Arial" w:hAnsi="Arial" w:cs="Arial"/>
                <w:spacing w:val="-1"/>
                <w:sz w:val="14"/>
                <w:szCs w:val="14"/>
              </w:rPr>
            </w:pPr>
            <w:r w:rsidRPr="008E69B9">
              <w:rPr>
                <w:rFonts w:ascii="Arial" w:hAnsi="Arial" w:cs="Arial"/>
                <w:spacing w:val="-1"/>
                <w:sz w:val="14"/>
                <w:szCs w:val="14"/>
              </w:rPr>
              <w:t xml:space="preserve">PSYC 1020 </w:t>
            </w:r>
          </w:p>
        </w:tc>
        <w:tc>
          <w:tcPr>
            <w:tcW w:w="1440" w:type="dxa"/>
            <w:tcBorders>
              <w:top w:val="single" w:sz="6" w:space="0" w:color="auto"/>
              <w:left w:val="single" w:sz="6" w:space="0" w:color="auto"/>
            </w:tcBorders>
          </w:tcPr>
          <w:p w:rsidR="006E70C8" w:rsidRPr="008E69B9" w:rsidRDefault="006E70C8" w:rsidP="00394A0A">
            <w:pPr>
              <w:tabs>
                <w:tab w:val="left" w:pos="-720"/>
              </w:tabs>
              <w:suppressAutoHyphens/>
              <w:spacing w:before="90" w:after="54"/>
              <w:rPr>
                <w:rFonts w:ascii="Arial" w:hAnsi="Arial" w:cs="Arial"/>
                <w:spacing w:val="-1"/>
                <w:sz w:val="14"/>
                <w:szCs w:val="14"/>
              </w:rPr>
            </w:pPr>
            <w:r w:rsidRPr="008E69B9">
              <w:rPr>
                <w:rFonts w:ascii="Arial" w:hAnsi="Arial" w:cs="Arial"/>
                <w:spacing w:val="-1"/>
                <w:sz w:val="14"/>
                <w:szCs w:val="14"/>
              </w:rPr>
              <w:t>Choose any:</w:t>
            </w:r>
          </w:p>
          <w:p w:rsidR="006E70C8" w:rsidRPr="008E69B9" w:rsidRDefault="006E70C8" w:rsidP="00324F45">
            <w:pPr>
              <w:tabs>
                <w:tab w:val="left" w:pos="-720"/>
              </w:tabs>
              <w:suppressAutoHyphens/>
              <w:spacing w:before="90" w:after="54"/>
              <w:rPr>
                <w:rFonts w:ascii="Arial" w:hAnsi="Arial" w:cs="Arial"/>
                <w:spacing w:val="-1"/>
                <w:sz w:val="14"/>
                <w:szCs w:val="14"/>
              </w:rPr>
            </w:pPr>
            <w:r w:rsidRPr="008E69B9">
              <w:rPr>
                <w:rFonts w:ascii="Arial" w:hAnsi="Arial" w:cs="Arial"/>
                <w:spacing w:val="-1"/>
                <w:sz w:val="14"/>
                <w:szCs w:val="14"/>
              </w:rPr>
              <w:t xml:space="preserve">1101, 1201, </w:t>
            </w:r>
            <w:r>
              <w:rPr>
                <w:rFonts w:ascii="Arial" w:hAnsi="Arial" w:cs="Arial"/>
                <w:spacing w:val="-1"/>
                <w:sz w:val="14"/>
                <w:szCs w:val="14"/>
              </w:rPr>
              <w:t>1210, 1215, 1220, 1230,     or 210</w:t>
            </w:r>
            <w:r w:rsidRPr="008E69B9">
              <w:rPr>
                <w:rFonts w:ascii="Arial" w:hAnsi="Arial" w:cs="Arial"/>
                <w:spacing w:val="-1"/>
                <w:sz w:val="14"/>
                <w:szCs w:val="14"/>
              </w:rPr>
              <w:t xml:space="preserve">0  </w:t>
            </w:r>
          </w:p>
        </w:tc>
        <w:tc>
          <w:tcPr>
            <w:tcW w:w="1170" w:type="dxa"/>
            <w:tcBorders>
              <w:top w:val="single" w:sz="6" w:space="0" w:color="auto"/>
              <w:left w:val="single" w:sz="6" w:space="0" w:color="auto"/>
            </w:tcBorders>
          </w:tcPr>
          <w:p w:rsidR="006E70C8" w:rsidRPr="008E69B9" w:rsidRDefault="006E70C8" w:rsidP="003F5A04">
            <w:pPr>
              <w:tabs>
                <w:tab w:val="left" w:pos="-720"/>
              </w:tabs>
              <w:suppressAutoHyphens/>
              <w:spacing w:before="90" w:after="54"/>
              <w:rPr>
                <w:rFonts w:ascii="Arial" w:hAnsi="Arial" w:cs="Arial"/>
                <w:spacing w:val="-1"/>
                <w:sz w:val="14"/>
                <w:szCs w:val="14"/>
              </w:rPr>
            </w:pPr>
            <w:r w:rsidRPr="008E69B9">
              <w:rPr>
                <w:rFonts w:ascii="Arial" w:hAnsi="Arial" w:cs="Arial"/>
                <w:spacing w:val="-1"/>
                <w:sz w:val="14"/>
                <w:szCs w:val="14"/>
              </w:rPr>
              <w:t>PSYC 1100 or  PSYC 1110 or  PSYC 2260</w:t>
            </w:r>
          </w:p>
        </w:tc>
        <w:tc>
          <w:tcPr>
            <w:tcW w:w="1260" w:type="dxa"/>
            <w:tcBorders>
              <w:top w:val="single" w:sz="6" w:space="0" w:color="auto"/>
              <w:left w:val="single" w:sz="6" w:space="0" w:color="auto"/>
              <w:right w:val="single" w:sz="6" w:space="0" w:color="auto"/>
            </w:tcBorders>
          </w:tcPr>
          <w:p w:rsidR="006E70C8" w:rsidRPr="008E69B9" w:rsidRDefault="006E70C8" w:rsidP="002813F8">
            <w:pPr>
              <w:tabs>
                <w:tab w:val="left" w:pos="-720"/>
              </w:tabs>
              <w:suppressAutoHyphens/>
              <w:spacing w:before="90" w:after="54"/>
              <w:rPr>
                <w:rFonts w:ascii="Arial" w:hAnsi="Arial" w:cs="Arial"/>
                <w:spacing w:val="-1"/>
                <w:sz w:val="14"/>
                <w:szCs w:val="14"/>
              </w:rPr>
            </w:pPr>
            <w:r w:rsidRPr="008E69B9">
              <w:rPr>
                <w:rFonts w:ascii="Arial" w:hAnsi="Arial" w:cs="Arial"/>
                <w:spacing w:val="-1"/>
                <w:sz w:val="14"/>
                <w:szCs w:val="14"/>
              </w:rPr>
              <w:t xml:space="preserve">PSYC 1100 or  PSYC 1110 or  SOC 2108                     </w:t>
            </w:r>
          </w:p>
        </w:tc>
        <w:tc>
          <w:tcPr>
            <w:tcW w:w="1170" w:type="dxa"/>
            <w:tcBorders>
              <w:top w:val="single" w:sz="6" w:space="0" w:color="auto"/>
              <w:left w:val="single" w:sz="6" w:space="0" w:color="auto"/>
              <w:bottom w:val="single" w:sz="6" w:space="0" w:color="auto"/>
              <w:right w:val="single" w:sz="4" w:space="0" w:color="auto"/>
            </w:tcBorders>
          </w:tcPr>
          <w:p w:rsidR="006E70C8" w:rsidRPr="008E69B9" w:rsidRDefault="006E70C8" w:rsidP="00F37ECF">
            <w:pPr>
              <w:tabs>
                <w:tab w:val="left" w:pos="-720"/>
              </w:tabs>
              <w:suppressAutoHyphens/>
              <w:spacing w:before="90" w:after="54"/>
              <w:rPr>
                <w:rFonts w:ascii="Arial" w:hAnsi="Arial" w:cs="Arial"/>
                <w:spacing w:val="-1"/>
                <w:sz w:val="14"/>
                <w:szCs w:val="14"/>
              </w:rPr>
            </w:pPr>
            <w:r w:rsidRPr="008E69B9">
              <w:rPr>
                <w:rFonts w:ascii="Arial" w:hAnsi="Arial" w:cs="Arial"/>
                <w:spacing w:val="-1"/>
                <w:sz w:val="14"/>
                <w:szCs w:val="14"/>
              </w:rPr>
              <w:t xml:space="preserve">PSYCH 1165 </w:t>
            </w:r>
          </w:p>
        </w:tc>
        <w:tc>
          <w:tcPr>
            <w:tcW w:w="1170" w:type="dxa"/>
            <w:tcBorders>
              <w:top w:val="single" w:sz="6" w:space="0" w:color="auto"/>
              <w:left w:val="single" w:sz="6" w:space="0" w:color="auto"/>
              <w:bottom w:val="single" w:sz="6" w:space="0" w:color="auto"/>
              <w:right w:val="single" w:sz="4" w:space="0" w:color="auto"/>
            </w:tcBorders>
          </w:tcPr>
          <w:p w:rsidR="006E70C8" w:rsidRPr="008E69B9" w:rsidRDefault="006E70C8" w:rsidP="00F37ECF">
            <w:pPr>
              <w:tabs>
                <w:tab w:val="left" w:pos="-720"/>
              </w:tabs>
              <w:suppressAutoHyphens/>
              <w:spacing w:before="90" w:after="54"/>
              <w:rPr>
                <w:rFonts w:ascii="Arial" w:hAnsi="Arial" w:cs="Arial"/>
                <w:spacing w:val="-1"/>
                <w:sz w:val="14"/>
                <w:szCs w:val="14"/>
              </w:rPr>
            </w:pPr>
            <w:r>
              <w:rPr>
                <w:rFonts w:ascii="Arial" w:hAnsi="Arial" w:cs="Arial"/>
                <w:spacing w:val="-1"/>
                <w:sz w:val="14"/>
                <w:szCs w:val="14"/>
              </w:rPr>
              <w:t>PSYC 2300</w:t>
            </w:r>
          </w:p>
        </w:tc>
      </w:tr>
      <w:tr w:rsidR="006E70C8" w:rsidTr="006E70C8">
        <w:trPr>
          <w:trHeight w:val="480"/>
        </w:trPr>
        <w:tc>
          <w:tcPr>
            <w:tcW w:w="1882" w:type="dxa"/>
            <w:tcBorders>
              <w:top w:val="single" w:sz="6" w:space="0" w:color="auto"/>
              <w:left w:val="single" w:sz="6" w:space="0" w:color="auto"/>
            </w:tcBorders>
          </w:tcPr>
          <w:p w:rsidR="006E70C8" w:rsidRPr="008E69B9" w:rsidRDefault="006E70C8" w:rsidP="0007064B">
            <w:pPr>
              <w:tabs>
                <w:tab w:val="left" w:pos="-720"/>
              </w:tabs>
              <w:suppressAutoHyphens/>
              <w:spacing w:before="90" w:after="54"/>
              <w:rPr>
                <w:rFonts w:ascii="Arial" w:hAnsi="Arial" w:cs="Arial"/>
                <w:b/>
                <w:spacing w:val="-1"/>
                <w:sz w:val="14"/>
                <w:szCs w:val="14"/>
              </w:rPr>
            </w:pPr>
            <w:r w:rsidRPr="008E69B9">
              <w:rPr>
                <w:rFonts w:ascii="Arial" w:hAnsi="Arial" w:cs="Arial"/>
                <w:b/>
                <w:spacing w:val="-1"/>
                <w:sz w:val="14"/>
                <w:szCs w:val="14"/>
              </w:rPr>
              <w:t>American Minority Relations</w:t>
            </w:r>
          </w:p>
        </w:tc>
        <w:tc>
          <w:tcPr>
            <w:tcW w:w="1260" w:type="dxa"/>
            <w:tcBorders>
              <w:top w:val="single" w:sz="6" w:space="0" w:color="auto"/>
              <w:left w:val="single" w:sz="6" w:space="0" w:color="auto"/>
            </w:tcBorders>
          </w:tcPr>
          <w:p w:rsidR="006E70C8" w:rsidRPr="008E69B9" w:rsidRDefault="006E70C8" w:rsidP="0007064B">
            <w:pPr>
              <w:tabs>
                <w:tab w:val="left" w:pos="-720"/>
              </w:tabs>
              <w:suppressAutoHyphens/>
              <w:spacing w:before="90" w:after="54"/>
              <w:rPr>
                <w:rFonts w:ascii="Arial" w:hAnsi="Arial" w:cs="Arial"/>
                <w:spacing w:val="-1"/>
                <w:sz w:val="14"/>
                <w:szCs w:val="14"/>
              </w:rPr>
            </w:pPr>
            <w:r w:rsidRPr="008E69B9">
              <w:rPr>
                <w:rFonts w:ascii="Arial" w:hAnsi="Arial" w:cs="Arial"/>
                <w:spacing w:val="-1"/>
                <w:sz w:val="14"/>
                <w:szCs w:val="14"/>
              </w:rPr>
              <w:t>SOC 2051</w:t>
            </w:r>
          </w:p>
        </w:tc>
        <w:tc>
          <w:tcPr>
            <w:tcW w:w="1440" w:type="dxa"/>
            <w:tcBorders>
              <w:top w:val="single" w:sz="6" w:space="0" w:color="auto"/>
              <w:left w:val="single" w:sz="6" w:space="0" w:color="auto"/>
            </w:tcBorders>
          </w:tcPr>
          <w:p w:rsidR="006E70C8" w:rsidRPr="008E69B9" w:rsidRDefault="006E70C8" w:rsidP="0007064B">
            <w:pPr>
              <w:tabs>
                <w:tab w:val="left" w:pos="-720"/>
              </w:tabs>
              <w:suppressAutoHyphens/>
              <w:spacing w:before="90" w:after="54"/>
              <w:rPr>
                <w:rFonts w:ascii="Arial" w:hAnsi="Arial" w:cs="Arial"/>
                <w:spacing w:val="-1"/>
                <w:sz w:val="14"/>
                <w:szCs w:val="14"/>
              </w:rPr>
            </w:pPr>
            <w:r w:rsidRPr="008E69B9">
              <w:rPr>
                <w:rFonts w:ascii="Arial" w:hAnsi="Arial" w:cs="Arial"/>
                <w:spacing w:val="-1"/>
                <w:sz w:val="14"/>
                <w:szCs w:val="14"/>
              </w:rPr>
              <w:t>SOC 1127</w:t>
            </w:r>
          </w:p>
        </w:tc>
        <w:tc>
          <w:tcPr>
            <w:tcW w:w="1170" w:type="dxa"/>
            <w:tcBorders>
              <w:top w:val="single" w:sz="6" w:space="0" w:color="auto"/>
              <w:left w:val="single" w:sz="6" w:space="0" w:color="auto"/>
            </w:tcBorders>
          </w:tcPr>
          <w:p w:rsidR="006E70C8" w:rsidRPr="008E69B9" w:rsidRDefault="006E70C8" w:rsidP="0007064B">
            <w:pPr>
              <w:tabs>
                <w:tab w:val="left" w:pos="-720"/>
              </w:tabs>
              <w:suppressAutoHyphens/>
              <w:spacing w:before="90" w:after="54"/>
              <w:rPr>
                <w:rFonts w:ascii="Arial" w:hAnsi="Arial" w:cs="Arial"/>
                <w:spacing w:val="-1"/>
                <w:sz w:val="14"/>
                <w:szCs w:val="14"/>
              </w:rPr>
            </w:pPr>
            <w:r w:rsidRPr="008E69B9">
              <w:rPr>
                <w:rFonts w:ascii="Arial" w:hAnsi="Arial" w:cs="Arial"/>
                <w:spacing w:val="-1"/>
                <w:sz w:val="14"/>
                <w:szCs w:val="14"/>
              </w:rPr>
              <w:t>SOCI 2145</w:t>
            </w:r>
          </w:p>
        </w:tc>
        <w:tc>
          <w:tcPr>
            <w:tcW w:w="1260" w:type="dxa"/>
            <w:tcBorders>
              <w:top w:val="single" w:sz="6" w:space="0" w:color="auto"/>
              <w:left w:val="single" w:sz="6" w:space="0" w:color="auto"/>
              <w:right w:val="single" w:sz="6" w:space="0" w:color="auto"/>
            </w:tcBorders>
          </w:tcPr>
          <w:p w:rsidR="006E70C8" w:rsidRPr="008E69B9" w:rsidRDefault="006E70C8" w:rsidP="006A509F">
            <w:pPr>
              <w:tabs>
                <w:tab w:val="left" w:pos="-720"/>
              </w:tabs>
              <w:suppressAutoHyphens/>
              <w:spacing w:before="90" w:after="54"/>
              <w:rPr>
                <w:rFonts w:ascii="Arial" w:hAnsi="Arial" w:cs="Arial"/>
                <w:spacing w:val="-1"/>
                <w:sz w:val="14"/>
                <w:szCs w:val="14"/>
              </w:rPr>
            </w:pPr>
            <w:r w:rsidRPr="008E69B9">
              <w:rPr>
                <w:rFonts w:ascii="Arial" w:hAnsi="Arial" w:cs="Arial"/>
                <w:spacing w:val="-1"/>
                <w:sz w:val="14"/>
                <w:szCs w:val="14"/>
              </w:rPr>
              <w:t>SOC 2110</w:t>
            </w:r>
          </w:p>
        </w:tc>
        <w:tc>
          <w:tcPr>
            <w:tcW w:w="1170" w:type="dxa"/>
            <w:tcBorders>
              <w:top w:val="single" w:sz="6" w:space="0" w:color="auto"/>
              <w:left w:val="single" w:sz="6" w:space="0" w:color="auto"/>
              <w:bottom w:val="single" w:sz="6" w:space="0" w:color="auto"/>
              <w:right w:val="single" w:sz="4" w:space="0" w:color="auto"/>
            </w:tcBorders>
          </w:tcPr>
          <w:p w:rsidR="006E70C8" w:rsidRPr="008E69B9" w:rsidRDefault="006E70C8" w:rsidP="000D1FEC">
            <w:pPr>
              <w:tabs>
                <w:tab w:val="left" w:pos="-720"/>
              </w:tabs>
              <w:suppressAutoHyphens/>
              <w:spacing w:before="90"/>
              <w:rPr>
                <w:rFonts w:ascii="Arial" w:hAnsi="Arial" w:cs="Arial"/>
                <w:spacing w:val="-1"/>
                <w:sz w:val="14"/>
                <w:szCs w:val="14"/>
              </w:rPr>
            </w:pPr>
            <w:r>
              <w:rPr>
                <w:rFonts w:ascii="Arial" w:hAnsi="Arial" w:cs="Arial"/>
                <w:spacing w:val="-1"/>
                <w:sz w:val="14"/>
                <w:szCs w:val="14"/>
              </w:rPr>
              <w:t>SOC 2210</w:t>
            </w:r>
          </w:p>
        </w:tc>
        <w:tc>
          <w:tcPr>
            <w:tcW w:w="1170" w:type="dxa"/>
            <w:tcBorders>
              <w:top w:val="single" w:sz="6" w:space="0" w:color="auto"/>
              <w:left w:val="single" w:sz="6" w:space="0" w:color="auto"/>
              <w:bottom w:val="single" w:sz="6" w:space="0" w:color="auto"/>
              <w:right w:val="single" w:sz="4" w:space="0" w:color="auto"/>
            </w:tcBorders>
          </w:tcPr>
          <w:p w:rsidR="006E70C8" w:rsidRDefault="006E70C8" w:rsidP="000D1FEC">
            <w:pPr>
              <w:tabs>
                <w:tab w:val="left" w:pos="-720"/>
              </w:tabs>
              <w:suppressAutoHyphens/>
              <w:spacing w:before="90"/>
              <w:rPr>
                <w:rFonts w:ascii="Arial" w:hAnsi="Arial" w:cs="Arial"/>
                <w:spacing w:val="-1"/>
                <w:sz w:val="14"/>
                <w:szCs w:val="14"/>
              </w:rPr>
            </w:pPr>
            <w:r>
              <w:rPr>
                <w:rFonts w:ascii="Arial" w:hAnsi="Arial" w:cs="Arial"/>
                <w:spacing w:val="-1"/>
                <w:sz w:val="14"/>
                <w:szCs w:val="14"/>
              </w:rPr>
              <w:t>SOCI 2200</w:t>
            </w:r>
          </w:p>
        </w:tc>
      </w:tr>
      <w:tr w:rsidR="006E70C8" w:rsidTr="006E70C8">
        <w:tc>
          <w:tcPr>
            <w:tcW w:w="1882" w:type="dxa"/>
            <w:tcBorders>
              <w:top w:val="single" w:sz="6" w:space="0" w:color="auto"/>
              <w:left w:val="single" w:sz="6" w:space="0" w:color="auto"/>
            </w:tcBorders>
          </w:tcPr>
          <w:p w:rsidR="006E70C8" w:rsidRPr="008E69B9" w:rsidRDefault="006E70C8" w:rsidP="0007064B">
            <w:pPr>
              <w:tabs>
                <w:tab w:val="left" w:pos="-720"/>
              </w:tabs>
              <w:suppressAutoHyphens/>
              <w:spacing w:before="90" w:after="54"/>
              <w:rPr>
                <w:rFonts w:ascii="Arial" w:hAnsi="Arial" w:cs="Arial"/>
                <w:b/>
                <w:spacing w:val="-1"/>
                <w:sz w:val="14"/>
                <w:szCs w:val="14"/>
              </w:rPr>
            </w:pPr>
            <w:r>
              <w:rPr>
                <w:rFonts w:ascii="Arial" w:hAnsi="Arial" w:cs="Arial"/>
                <w:b/>
                <w:spacing w:val="-1"/>
                <w:sz w:val="14"/>
                <w:szCs w:val="14"/>
              </w:rPr>
              <w:t>Intro to Criminal Justice</w:t>
            </w:r>
          </w:p>
        </w:tc>
        <w:tc>
          <w:tcPr>
            <w:tcW w:w="1260" w:type="dxa"/>
            <w:tcBorders>
              <w:top w:val="single" w:sz="6" w:space="0" w:color="auto"/>
              <w:left w:val="single" w:sz="6" w:space="0" w:color="auto"/>
            </w:tcBorders>
          </w:tcPr>
          <w:p w:rsidR="006E70C8" w:rsidRPr="008E69B9" w:rsidRDefault="006E70C8" w:rsidP="006E70C8">
            <w:pPr>
              <w:tabs>
                <w:tab w:val="left" w:pos="-720"/>
              </w:tabs>
              <w:suppressAutoHyphens/>
              <w:spacing w:before="90" w:after="54"/>
              <w:rPr>
                <w:rFonts w:ascii="Arial" w:hAnsi="Arial" w:cs="Arial"/>
                <w:spacing w:val="-1"/>
                <w:sz w:val="14"/>
                <w:szCs w:val="14"/>
              </w:rPr>
            </w:pPr>
            <w:r>
              <w:rPr>
                <w:rFonts w:ascii="Arial" w:hAnsi="Arial" w:cs="Arial"/>
                <w:spacing w:val="-1"/>
                <w:sz w:val="14"/>
                <w:szCs w:val="14"/>
              </w:rPr>
              <w:t>SOC 1080</w:t>
            </w:r>
          </w:p>
        </w:tc>
        <w:tc>
          <w:tcPr>
            <w:tcW w:w="1440" w:type="dxa"/>
            <w:tcBorders>
              <w:top w:val="single" w:sz="6" w:space="0" w:color="auto"/>
              <w:left w:val="single" w:sz="6" w:space="0" w:color="auto"/>
            </w:tcBorders>
          </w:tcPr>
          <w:p w:rsidR="006E70C8" w:rsidRPr="008E69B9" w:rsidRDefault="006E70C8" w:rsidP="0007064B">
            <w:pPr>
              <w:tabs>
                <w:tab w:val="left" w:pos="-720"/>
              </w:tabs>
              <w:suppressAutoHyphens/>
              <w:spacing w:before="90" w:after="54"/>
              <w:rPr>
                <w:rFonts w:ascii="Arial" w:hAnsi="Arial" w:cs="Arial"/>
                <w:spacing w:val="-1"/>
                <w:sz w:val="14"/>
                <w:szCs w:val="14"/>
              </w:rPr>
            </w:pPr>
            <w:r>
              <w:rPr>
                <w:rFonts w:ascii="Arial" w:hAnsi="Arial" w:cs="Arial"/>
                <w:spacing w:val="-1"/>
                <w:sz w:val="14"/>
                <w:szCs w:val="14"/>
              </w:rPr>
              <w:t>CJS 1150</w:t>
            </w:r>
          </w:p>
        </w:tc>
        <w:tc>
          <w:tcPr>
            <w:tcW w:w="1170" w:type="dxa"/>
            <w:tcBorders>
              <w:top w:val="single" w:sz="6" w:space="0" w:color="auto"/>
              <w:left w:val="single" w:sz="6" w:space="0" w:color="auto"/>
            </w:tcBorders>
          </w:tcPr>
          <w:p w:rsidR="006E70C8" w:rsidRPr="008E69B9" w:rsidRDefault="006E70C8" w:rsidP="0007064B">
            <w:pPr>
              <w:tabs>
                <w:tab w:val="left" w:pos="-720"/>
              </w:tabs>
              <w:suppressAutoHyphens/>
              <w:spacing w:before="90" w:after="54"/>
              <w:rPr>
                <w:rFonts w:ascii="Arial" w:hAnsi="Arial" w:cs="Arial"/>
                <w:spacing w:val="-1"/>
                <w:sz w:val="14"/>
                <w:szCs w:val="14"/>
              </w:rPr>
            </w:pPr>
            <w:r>
              <w:rPr>
                <w:rFonts w:ascii="Arial" w:hAnsi="Arial" w:cs="Arial"/>
                <w:spacing w:val="-1"/>
                <w:sz w:val="14"/>
                <w:szCs w:val="14"/>
              </w:rPr>
              <w:t>SOCI 2155</w:t>
            </w:r>
          </w:p>
        </w:tc>
        <w:tc>
          <w:tcPr>
            <w:tcW w:w="1260" w:type="dxa"/>
            <w:tcBorders>
              <w:top w:val="single" w:sz="6" w:space="0" w:color="auto"/>
              <w:left w:val="single" w:sz="6" w:space="0" w:color="auto"/>
              <w:right w:val="single" w:sz="6" w:space="0" w:color="auto"/>
            </w:tcBorders>
          </w:tcPr>
          <w:p w:rsidR="006E70C8" w:rsidRPr="008E69B9" w:rsidRDefault="006E70C8" w:rsidP="0007064B">
            <w:pPr>
              <w:tabs>
                <w:tab w:val="left" w:pos="-720"/>
              </w:tabs>
              <w:suppressAutoHyphens/>
              <w:spacing w:before="90" w:after="54"/>
              <w:rPr>
                <w:rFonts w:ascii="Arial" w:hAnsi="Arial" w:cs="Arial"/>
                <w:spacing w:val="-1"/>
                <w:sz w:val="14"/>
                <w:szCs w:val="14"/>
              </w:rPr>
            </w:pPr>
            <w:r>
              <w:rPr>
                <w:rFonts w:ascii="Arial" w:hAnsi="Arial" w:cs="Arial"/>
                <w:spacing w:val="-1"/>
                <w:sz w:val="14"/>
                <w:szCs w:val="14"/>
              </w:rPr>
              <w:t>SOC 2130</w:t>
            </w:r>
          </w:p>
        </w:tc>
        <w:tc>
          <w:tcPr>
            <w:tcW w:w="1170" w:type="dxa"/>
            <w:tcBorders>
              <w:top w:val="single" w:sz="6" w:space="0" w:color="auto"/>
              <w:left w:val="single" w:sz="6" w:space="0" w:color="auto"/>
              <w:bottom w:val="single" w:sz="6" w:space="0" w:color="auto"/>
              <w:right w:val="single" w:sz="4" w:space="0" w:color="auto"/>
            </w:tcBorders>
          </w:tcPr>
          <w:p w:rsidR="006E70C8" w:rsidRPr="008E69B9" w:rsidRDefault="006E70C8" w:rsidP="00670D51">
            <w:pPr>
              <w:tabs>
                <w:tab w:val="left" w:pos="-720"/>
              </w:tabs>
              <w:suppressAutoHyphens/>
              <w:spacing w:before="90" w:after="54"/>
              <w:rPr>
                <w:rFonts w:ascii="Arial" w:hAnsi="Arial" w:cs="Arial"/>
                <w:spacing w:val="-1"/>
                <w:sz w:val="14"/>
                <w:szCs w:val="14"/>
              </w:rPr>
            </w:pPr>
            <w:r>
              <w:rPr>
                <w:rFonts w:ascii="Arial" w:hAnsi="Arial" w:cs="Arial"/>
                <w:spacing w:val="-1"/>
                <w:sz w:val="14"/>
                <w:szCs w:val="14"/>
              </w:rPr>
              <w:t>SOC 1710</w:t>
            </w:r>
          </w:p>
        </w:tc>
        <w:tc>
          <w:tcPr>
            <w:tcW w:w="1170"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6E70C8" w:rsidRPr="008E69B9" w:rsidRDefault="006E70C8" w:rsidP="00670D51">
            <w:pPr>
              <w:tabs>
                <w:tab w:val="left" w:pos="-720"/>
              </w:tabs>
              <w:suppressAutoHyphens/>
              <w:spacing w:before="90" w:after="54"/>
              <w:rPr>
                <w:rFonts w:ascii="Arial" w:hAnsi="Arial" w:cs="Arial"/>
                <w:spacing w:val="-1"/>
                <w:sz w:val="14"/>
                <w:szCs w:val="14"/>
              </w:rPr>
            </w:pPr>
          </w:p>
        </w:tc>
      </w:tr>
      <w:tr w:rsidR="006E70C8" w:rsidTr="006E70C8">
        <w:tc>
          <w:tcPr>
            <w:tcW w:w="1882" w:type="dxa"/>
            <w:tcBorders>
              <w:top w:val="single" w:sz="6" w:space="0" w:color="auto"/>
              <w:left w:val="single" w:sz="6" w:space="0" w:color="auto"/>
            </w:tcBorders>
          </w:tcPr>
          <w:p w:rsidR="006E70C8" w:rsidRPr="008E69B9" w:rsidRDefault="006E70C8" w:rsidP="0007064B">
            <w:pPr>
              <w:tabs>
                <w:tab w:val="left" w:pos="-720"/>
              </w:tabs>
              <w:suppressAutoHyphens/>
              <w:spacing w:before="90" w:after="54"/>
              <w:rPr>
                <w:rFonts w:ascii="Arial" w:hAnsi="Arial" w:cs="Arial"/>
                <w:b/>
                <w:spacing w:val="-1"/>
                <w:sz w:val="14"/>
                <w:szCs w:val="14"/>
              </w:rPr>
            </w:pPr>
            <w:r>
              <w:rPr>
                <w:rFonts w:ascii="Arial" w:hAnsi="Arial" w:cs="Arial"/>
                <w:b/>
                <w:spacing w:val="-1"/>
                <w:sz w:val="14"/>
                <w:szCs w:val="14"/>
              </w:rPr>
              <w:t>Family Violence</w:t>
            </w:r>
          </w:p>
        </w:tc>
        <w:tc>
          <w:tcPr>
            <w:tcW w:w="1260" w:type="dxa"/>
            <w:tcBorders>
              <w:top w:val="single" w:sz="6" w:space="0" w:color="auto"/>
              <w:left w:val="single" w:sz="6" w:space="0" w:color="auto"/>
            </w:tcBorders>
          </w:tcPr>
          <w:p w:rsidR="006E70C8" w:rsidRPr="008E69B9" w:rsidRDefault="006E70C8" w:rsidP="0007064B">
            <w:pPr>
              <w:tabs>
                <w:tab w:val="left" w:pos="-720"/>
              </w:tabs>
              <w:suppressAutoHyphens/>
              <w:spacing w:before="90" w:after="54"/>
              <w:rPr>
                <w:rFonts w:ascii="Arial" w:hAnsi="Arial" w:cs="Arial"/>
                <w:spacing w:val="-1"/>
                <w:sz w:val="14"/>
                <w:szCs w:val="14"/>
              </w:rPr>
            </w:pPr>
            <w:r>
              <w:rPr>
                <w:rFonts w:ascii="Arial" w:hAnsi="Arial" w:cs="Arial"/>
                <w:spacing w:val="-1"/>
                <w:sz w:val="14"/>
                <w:szCs w:val="14"/>
              </w:rPr>
              <w:t>SOCI 1033</w:t>
            </w:r>
          </w:p>
        </w:tc>
        <w:tc>
          <w:tcPr>
            <w:tcW w:w="1440" w:type="dxa"/>
            <w:tcBorders>
              <w:top w:val="single" w:sz="6" w:space="0" w:color="auto"/>
              <w:left w:val="single" w:sz="6" w:space="0" w:color="auto"/>
            </w:tcBorders>
          </w:tcPr>
          <w:p w:rsidR="006E70C8" w:rsidRPr="008E69B9" w:rsidRDefault="006E70C8" w:rsidP="0007064B">
            <w:pPr>
              <w:tabs>
                <w:tab w:val="left" w:pos="-720"/>
              </w:tabs>
              <w:suppressAutoHyphens/>
              <w:spacing w:before="90" w:after="54"/>
              <w:rPr>
                <w:rFonts w:ascii="Arial" w:hAnsi="Arial" w:cs="Arial"/>
                <w:spacing w:val="-1"/>
                <w:sz w:val="14"/>
                <w:szCs w:val="14"/>
              </w:rPr>
            </w:pPr>
            <w:r>
              <w:rPr>
                <w:rFonts w:ascii="Arial" w:hAnsi="Arial" w:cs="Arial"/>
                <w:spacing w:val="-1"/>
                <w:sz w:val="14"/>
                <w:szCs w:val="14"/>
              </w:rPr>
              <w:t>SOC 1130</w:t>
            </w:r>
          </w:p>
        </w:tc>
        <w:tc>
          <w:tcPr>
            <w:tcW w:w="1170" w:type="dxa"/>
            <w:tcBorders>
              <w:top w:val="single" w:sz="6" w:space="0" w:color="auto"/>
              <w:left w:val="single" w:sz="6" w:space="0" w:color="auto"/>
            </w:tcBorders>
          </w:tcPr>
          <w:p w:rsidR="006E70C8" w:rsidRPr="008E69B9" w:rsidRDefault="006E70C8" w:rsidP="0007064B">
            <w:pPr>
              <w:tabs>
                <w:tab w:val="left" w:pos="-720"/>
              </w:tabs>
              <w:suppressAutoHyphens/>
              <w:spacing w:before="90" w:after="54"/>
              <w:rPr>
                <w:rFonts w:ascii="Arial" w:hAnsi="Arial" w:cs="Arial"/>
                <w:spacing w:val="-1"/>
                <w:sz w:val="14"/>
                <w:szCs w:val="14"/>
              </w:rPr>
            </w:pPr>
            <w:r>
              <w:rPr>
                <w:rFonts w:ascii="Arial" w:hAnsi="Arial" w:cs="Arial"/>
                <w:spacing w:val="-1"/>
                <w:sz w:val="14"/>
                <w:szCs w:val="14"/>
              </w:rPr>
              <w:t>SOCI 2115</w:t>
            </w:r>
          </w:p>
        </w:tc>
        <w:tc>
          <w:tcPr>
            <w:tcW w:w="1260" w:type="dxa"/>
            <w:tcBorders>
              <w:top w:val="single" w:sz="6" w:space="0" w:color="auto"/>
              <w:left w:val="single" w:sz="6" w:space="0" w:color="auto"/>
              <w:right w:val="single" w:sz="6" w:space="0" w:color="auto"/>
            </w:tcBorders>
          </w:tcPr>
          <w:p w:rsidR="006E70C8" w:rsidRPr="008E69B9" w:rsidRDefault="006E70C8" w:rsidP="0007064B">
            <w:pPr>
              <w:tabs>
                <w:tab w:val="left" w:pos="-720"/>
              </w:tabs>
              <w:suppressAutoHyphens/>
              <w:spacing w:before="90" w:after="54"/>
              <w:rPr>
                <w:rFonts w:ascii="Arial" w:hAnsi="Arial" w:cs="Arial"/>
                <w:spacing w:val="-1"/>
                <w:sz w:val="14"/>
                <w:szCs w:val="14"/>
              </w:rPr>
            </w:pPr>
            <w:r>
              <w:rPr>
                <w:rFonts w:ascii="Arial" w:hAnsi="Arial" w:cs="Arial"/>
                <w:spacing w:val="-1"/>
                <w:sz w:val="14"/>
                <w:szCs w:val="14"/>
              </w:rPr>
              <w:t>SCO 2114</w:t>
            </w:r>
          </w:p>
        </w:tc>
        <w:tc>
          <w:tcPr>
            <w:tcW w:w="1170" w:type="dxa"/>
            <w:tcBorders>
              <w:top w:val="single" w:sz="6" w:space="0" w:color="auto"/>
              <w:left w:val="single" w:sz="6" w:space="0" w:color="auto"/>
              <w:bottom w:val="single" w:sz="6" w:space="0" w:color="auto"/>
              <w:right w:val="single" w:sz="4" w:space="0" w:color="auto"/>
            </w:tcBorders>
          </w:tcPr>
          <w:p w:rsidR="006E70C8" w:rsidRPr="008E69B9" w:rsidRDefault="006E70C8" w:rsidP="00670D51">
            <w:pPr>
              <w:tabs>
                <w:tab w:val="left" w:pos="-720"/>
              </w:tabs>
              <w:suppressAutoHyphens/>
              <w:spacing w:before="90" w:after="54"/>
              <w:rPr>
                <w:rFonts w:ascii="Arial" w:hAnsi="Arial" w:cs="Arial"/>
                <w:spacing w:val="-1"/>
                <w:sz w:val="14"/>
                <w:szCs w:val="14"/>
              </w:rPr>
            </w:pPr>
            <w:r>
              <w:rPr>
                <w:rFonts w:ascii="Arial" w:hAnsi="Arial" w:cs="Arial"/>
                <w:spacing w:val="-1"/>
                <w:sz w:val="14"/>
                <w:szCs w:val="14"/>
              </w:rPr>
              <w:t>SOC 1750</w:t>
            </w:r>
          </w:p>
        </w:tc>
        <w:tc>
          <w:tcPr>
            <w:tcW w:w="1170"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6E70C8" w:rsidRPr="008E69B9" w:rsidRDefault="006E70C8" w:rsidP="00670D51">
            <w:pPr>
              <w:tabs>
                <w:tab w:val="left" w:pos="-720"/>
              </w:tabs>
              <w:suppressAutoHyphens/>
              <w:spacing w:before="90" w:after="54"/>
              <w:rPr>
                <w:rFonts w:ascii="Arial" w:hAnsi="Arial" w:cs="Arial"/>
                <w:spacing w:val="-1"/>
                <w:sz w:val="14"/>
                <w:szCs w:val="14"/>
              </w:rPr>
            </w:pPr>
          </w:p>
        </w:tc>
      </w:tr>
      <w:tr w:rsidR="006E70C8" w:rsidTr="006E70C8">
        <w:tc>
          <w:tcPr>
            <w:tcW w:w="1882" w:type="dxa"/>
            <w:tcBorders>
              <w:top w:val="single" w:sz="6" w:space="0" w:color="auto"/>
              <w:left w:val="single" w:sz="6" w:space="0" w:color="auto"/>
            </w:tcBorders>
          </w:tcPr>
          <w:p w:rsidR="006E70C8" w:rsidRPr="008E69B9" w:rsidRDefault="006E70C8" w:rsidP="0007064B">
            <w:pPr>
              <w:tabs>
                <w:tab w:val="left" w:pos="-720"/>
              </w:tabs>
              <w:suppressAutoHyphens/>
              <w:spacing w:before="90" w:after="54"/>
              <w:rPr>
                <w:rFonts w:ascii="Arial" w:hAnsi="Arial" w:cs="Arial"/>
                <w:b/>
                <w:spacing w:val="-1"/>
                <w:sz w:val="14"/>
                <w:szCs w:val="14"/>
              </w:rPr>
            </w:pPr>
            <w:r w:rsidRPr="008E69B9">
              <w:rPr>
                <w:rFonts w:ascii="Arial" w:hAnsi="Arial" w:cs="Arial"/>
                <w:b/>
                <w:spacing w:val="-1"/>
                <w:sz w:val="14"/>
                <w:szCs w:val="14"/>
              </w:rPr>
              <w:t>Juvenile Justice</w:t>
            </w:r>
          </w:p>
        </w:tc>
        <w:tc>
          <w:tcPr>
            <w:tcW w:w="1260" w:type="dxa"/>
            <w:tcBorders>
              <w:top w:val="single" w:sz="6" w:space="0" w:color="auto"/>
              <w:left w:val="single" w:sz="6" w:space="0" w:color="auto"/>
            </w:tcBorders>
          </w:tcPr>
          <w:p w:rsidR="006E70C8" w:rsidRPr="008E69B9" w:rsidRDefault="006E70C8" w:rsidP="0007064B">
            <w:pPr>
              <w:tabs>
                <w:tab w:val="left" w:pos="-720"/>
              </w:tabs>
              <w:suppressAutoHyphens/>
              <w:spacing w:before="90" w:after="54"/>
              <w:rPr>
                <w:rFonts w:ascii="Arial" w:hAnsi="Arial" w:cs="Arial"/>
                <w:spacing w:val="-1"/>
                <w:sz w:val="14"/>
                <w:szCs w:val="14"/>
              </w:rPr>
            </w:pPr>
            <w:r w:rsidRPr="008E69B9">
              <w:rPr>
                <w:rFonts w:ascii="Arial" w:hAnsi="Arial" w:cs="Arial"/>
                <w:spacing w:val="-1"/>
                <w:sz w:val="14"/>
                <w:szCs w:val="14"/>
              </w:rPr>
              <w:t>CJS 2085</w:t>
            </w:r>
          </w:p>
        </w:tc>
        <w:tc>
          <w:tcPr>
            <w:tcW w:w="1440" w:type="dxa"/>
            <w:tcBorders>
              <w:top w:val="single" w:sz="6" w:space="0" w:color="auto"/>
              <w:left w:val="single" w:sz="6" w:space="0" w:color="auto"/>
            </w:tcBorders>
          </w:tcPr>
          <w:p w:rsidR="006E70C8" w:rsidRPr="008E69B9" w:rsidRDefault="006E70C8" w:rsidP="0007064B">
            <w:pPr>
              <w:tabs>
                <w:tab w:val="left" w:pos="-720"/>
              </w:tabs>
              <w:suppressAutoHyphens/>
              <w:spacing w:before="90" w:after="54"/>
              <w:rPr>
                <w:rFonts w:ascii="Arial" w:hAnsi="Arial" w:cs="Arial"/>
                <w:spacing w:val="-1"/>
                <w:sz w:val="14"/>
                <w:szCs w:val="14"/>
              </w:rPr>
            </w:pPr>
            <w:r w:rsidRPr="008E69B9">
              <w:rPr>
                <w:rFonts w:ascii="Arial" w:hAnsi="Arial" w:cs="Arial"/>
                <w:spacing w:val="-1"/>
                <w:sz w:val="14"/>
                <w:szCs w:val="14"/>
              </w:rPr>
              <w:t>CJS 1154</w:t>
            </w:r>
          </w:p>
        </w:tc>
        <w:tc>
          <w:tcPr>
            <w:tcW w:w="1170" w:type="dxa"/>
            <w:tcBorders>
              <w:top w:val="single" w:sz="6" w:space="0" w:color="auto"/>
              <w:left w:val="single" w:sz="6" w:space="0" w:color="auto"/>
            </w:tcBorders>
          </w:tcPr>
          <w:p w:rsidR="006E70C8" w:rsidRPr="008E69B9" w:rsidRDefault="006E70C8" w:rsidP="0007064B">
            <w:pPr>
              <w:tabs>
                <w:tab w:val="left" w:pos="-720"/>
              </w:tabs>
              <w:suppressAutoHyphens/>
              <w:spacing w:before="90" w:after="54"/>
              <w:rPr>
                <w:rFonts w:ascii="Arial" w:hAnsi="Arial" w:cs="Arial"/>
                <w:spacing w:val="-1"/>
                <w:sz w:val="14"/>
                <w:szCs w:val="14"/>
              </w:rPr>
            </w:pPr>
            <w:r w:rsidRPr="008E69B9">
              <w:rPr>
                <w:rFonts w:ascii="Arial" w:hAnsi="Arial" w:cs="Arial"/>
                <w:spacing w:val="-1"/>
                <w:sz w:val="14"/>
                <w:szCs w:val="14"/>
              </w:rPr>
              <w:t>LAWE 1220</w:t>
            </w:r>
          </w:p>
        </w:tc>
        <w:tc>
          <w:tcPr>
            <w:tcW w:w="1260" w:type="dxa"/>
            <w:tcBorders>
              <w:top w:val="single" w:sz="6" w:space="0" w:color="auto"/>
              <w:left w:val="single" w:sz="6" w:space="0" w:color="auto"/>
              <w:right w:val="single" w:sz="6" w:space="0" w:color="auto"/>
            </w:tcBorders>
          </w:tcPr>
          <w:p w:rsidR="006E70C8" w:rsidRPr="008E69B9" w:rsidRDefault="006E70C8" w:rsidP="0007064B">
            <w:pPr>
              <w:tabs>
                <w:tab w:val="left" w:pos="-720"/>
              </w:tabs>
              <w:suppressAutoHyphens/>
              <w:spacing w:before="90" w:after="54"/>
              <w:rPr>
                <w:rFonts w:ascii="Arial" w:hAnsi="Arial" w:cs="Arial"/>
                <w:spacing w:val="-1"/>
                <w:sz w:val="14"/>
                <w:szCs w:val="14"/>
              </w:rPr>
            </w:pPr>
            <w:r w:rsidRPr="008E69B9">
              <w:rPr>
                <w:rFonts w:ascii="Arial" w:hAnsi="Arial" w:cs="Arial"/>
                <w:spacing w:val="-1"/>
                <w:sz w:val="14"/>
                <w:szCs w:val="14"/>
              </w:rPr>
              <w:t>SOC 2131</w:t>
            </w:r>
          </w:p>
        </w:tc>
        <w:tc>
          <w:tcPr>
            <w:tcW w:w="1170" w:type="dxa"/>
            <w:tcBorders>
              <w:top w:val="single" w:sz="6" w:space="0" w:color="auto"/>
              <w:left w:val="single" w:sz="6" w:space="0" w:color="auto"/>
              <w:bottom w:val="single" w:sz="6" w:space="0" w:color="auto"/>
              <w:right w:val="single" w:sz="4" w:space="0" w:color="auto"/>
            </w:tcBorders>
          </w:tcPr>
          <w:p w:rsidR="006E70C8" w:rsidRPr="008E69B9" w:rsidRDefault="006E70C8" w:rsidP="00670D51">
            <w:pPr>
              <w:tabs>
                <w:tab w:val="left" w:pos="-720"/>
              </w:tabs>
              <w:suppressAutoHyphens/>
              <w:spacing w:before="90" w:after="54"/>
              <w:rPr>
                <w:rFonts w:ascii="Arial" w:hAnsi="Arial" w:cs="Arial"/>
                <w:spacing w:val="-1"/>
                <w:sz w:val="14"/>
                <w:szCs w:val="14"/>
              </w:rPr>
            </w:pPr>
            <w:r w:rsidRPr="008E69B9">
              <w:rPr>
                <w:rFonts w:ascii="Arial" w:hAnsi="Arial" w:cs="Arial"/>
                <w:spacing w:val="-1"/>
                <w:sz w:val="14"/>
                <w:szCs w:val="14"/>
              </w:rPr>
              <w:t>SOC 1730</w:t>
            </w:r>
          </w:p>
        </w:tc>
        <w:tc>
          <w:tcPr>
            <w:tcW w:w="1170"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6E70C8" w:rsidRPr="008E69B9" w:rsidRDefault="006E70C8" w:rsidP="00670D51">
            <w:pPr>
              <w:tabs>
                <w:tab w:val="left" w:pos="-720"/>
              </w:tabs>
              <w:suppressAutoHyphens/>
              <w:spacing w:before="90" w:after="54"/>
              <w:rPr>
                <w:rFonts w:ascii="Arial" w:hAnsi="Arial" w:cs="Arial"/>
                <w:spacing w:val="-1"/>
                <w:sz w:val="14"/>
                <w:szCs w:val="14"/>
              </w:rPr>
            </w:pPr>
          </w:p>
        </w:tc>
      </w:tr>
      <w:tr w:rsidR="006E70C8" w:rsidRPr="007C3445" w:rsidTr="006E70C8">
        <w:tc>
          <w:tcPr>
            <w:tcW w:w="1882" w:type="dxa"/>
            <w:tcBorders>
              <w:top w:val="single" w:sz="6" w:space="0" w:color="auto"/>
              <w:left w:val="single" w:sz="6" w:space="0" w:color="auto"/>
              <w:bottom w:val="double" w:sz="6" w:space="0" w:color="auto"/>
            </w:tcBorders>
          </w:tcPr>
          <w:p w:rsidR="006E70C8" w:rsidRPr="008E69B9" w:rsidRDefault="006E70C8" w:rsidP="0007064B">
            <w:pPr>
              <w:tabs>
                <w:tab w:val="left" w:pos="-720"/>
              </w:tabs>
              <w:suppressAutoHyphens/>
              <w:spacing w:before="90" w:after="54"/>
              <w:rPr>
                <w:rFonts w:ascii="Arial" w:hAnsi="Arial" w:cs="Arial"/>
                <w:b/>
                <w:spacing w:val="-1"/>
                <w:sz w:val="14"/>
                <w:szCs w:val="14"/>
              </w:rPr>
            </w:pPr>
            <w:r w:rsidRPr="008E69B9">
              <w:rPr>
                <w:rFonts w:ascii="Arial" w:hAnsi="Arial" w:cs="Arial"/>
                <w:b/>
                <w:spacing w:val="-1"/>
                <w:sz w:val="14"/>
                <w:szCs w:val="14"/>
              </w:rPr>
              <w:t>Police &amp; Community</w:t>
            </w:r>
          </w:p>
        </w:tc>
        <w:tc>
          <w:tcPr>
            <w:tcW w:w="1260" w:type="dxa"/>
            <w:tcBorders>
              <w:top w:val="single" w:sz="6" w:space="0" w:color="auto"/>
              <w:left w:val="single" w:sz="6" w:space="0" w:color="auto"/>
              <w:bottom w:val="double" w:sz="6" w:space="0" w:color="auto"/>
            </w:tcBorders>
          </w:tcPr>
          <w:p w:rsidR="006E70C8" w:rsidRPr="008E69B9" w:rsidRDefault="006E70C8" w:rsidP="0007064B">
            <w:pPr>
              <w:tabs>
                <w:tab w:val="left" w:pos="-720"/>
              </w:tabs>
              <w:suppressAutoHyphens/>
              <w:spacing w:before="90" w:after="54"/>
              <w:rPr>
                <w:rFonts w:ascii="Arial" w:hAnsi="Arial" w:cs="Arial"/>
                <w:spacing w:val="-1"/>
                <w:sz w:val="14"/>
                <w:szCs w:val="14"/>
              </w:rPr>
            </w:pPr>
            <w:r w:rsidRPr="008E69B9">
              <w:rPr>
                <w:rFonts w:ascii="Arial" w:hAnsi="Arial" w:cs="Arial"/>
                <w:spacing w:val="-1"/>
                <w:sz w:val="14"/>
                <w:szCs w:val="14"/>
              </w:rPr>
              <w:t>CJS 2081</w:t>
            </w:r>
          </w:p>
        </w:tc>
        <w:tc>
          <w:tcPr>
            <w:tcW w:w="1440" w:type="dxa"/>
            <w:tcBorders>
              <w:top w:val="single" w:sz="6" w:space="0" w:color="auto"/>
              <w:left w:val="single" w:sz="6" w:space="0" w:color="auto"/>
              <w:bottom w:val="double" w:sz="6" w:space="0" w:color="auto"/>
            </w:tcBorders>
          </w:tcPr>
          <w:p w:rsidR="006E70C8" w:rsidRPr="008E69B9" w:rsidRDefault="006E70C8" w:rsidP="0007064B">
            <w:pPr>
              <w:tabs>
                <w:tab w:val="left" w:pos="-720"/>
              </w:tabs>
              <w:suppressAutoHyphens/>
              <w:spacing w:before="90" w:after="54"/>
              <w:rPr>
                <w:rFonts w:ascii="Arial" w:hAnsi="Arial" w:cs="Arial"/>
                <w:spacing w:val="-1"/>
                <w:sz w:val="14"/>
                <w:szCs w:val="14"/>
              </w:rPr>
            </w:pPr>
            <w:r w:rsidRPr="008E69B9">
              <w:rPr>
                <w:rFonts w:ascii="Arial" w:hAnsi="Arial" w:cs="Arial"/>
                <w:spacing w:val="-1"/>
                <w:sz w:val="14"/>
                <w:szCs w:val="14"/>
              </w:rPr>
              <w:t>CJS 1152</w:t>
            </w:r>
          </w:p>
        </w:tc>
        <w:tc>
          <w:tcPr>
            <w:tcW w:w="1170" w:type="dxa"/>
            <w:tcBorders>
              <w:top w:val="single" w:sz="6" w:space="0" w:color="auto"/>
              <w:left w:val="single" w:sz="6" w:space="0" w:color="auto"/>
              <w:bottom w:val="double" w:sz="6" w:space="0" w:color="auto"/>
            </w:tcBorders>
          </w:tcPr>
          <w:p w:rsidR="006E70C8" w:rsidRPr="008E69B9" w:rsidRDefault="006E70C8" w:rsidP="0007064B">
            <w:pPr>
              <w:tabs>
                <w:tab w:val="left" w:pos="-720"/>
              </w:tabs>
              <w:suppressAutoHyphens/>
              <w:spacing w:before="90" w:after="54"/>
              <w:rPr>
                <w:rFonts w:ascii="Arial" w:hAnsi="Arial" w:cs="Arial"/>
                <w:spacing w:val="-1"/>
                <w:sz w:val="14"/>
                <w:szCs w:val="14"/>
              </w:rPr>
            </w:pPr>
            <w:r w:rsidRPr="008E69B9">
              <w:rPr>
                <w:rFonts w:ascii="Arial" w:hAnsi="Arial" w:cs="Arial"/>
                <w:spacing w:val="-1"/>
                <w:sz w:val="14"/>
                <w:szCs w:val="14"/>
              </w:rPr>
              <w:t>LAWE 1215</w:t>
            </w:r>
          </w:p>
        </w:tc>
        <w:tc>
          <w:tcPr>
            <w:tcW w:w="1260" w:type="dxa"/>
            <w:tcBorders>
              <w:top w:val="single" w:sz="6" w:space="0" w:color="auto"/>
              <w:left w:val="single" w:sz="6" w:space="0" w:color="auto"/>
              <w:bottom w:val="double" w:sz="6" w:space="0" w:color="auto"/>
              <w:right w:val="single" w:sz="6" w:space="0" w:color="auto"/>
            </w:tcBorders>
          </w:tcPr>
          <w:p w:rsidR="006E70C8" w:rsidRPr="008E69B9" w:rsidRDefault="006E70C8" w:rsidP="0007064B">
            <w:pPr>
              <w:tabs>
                <w:tab w:val="left" w:pos="-720"/>
              </w:tabs>
              <w:suppressAutoHyphens/>
              <w:spacing w:before="90" w:after="54"/>
              <w:rPr>
                <w:rFonts w:ascii="Arial" w:hAnsi="Arial" w:cs="Arial"/>
                <w:spacing w:val="-1"/>
                <w:sz w:val="14"/>
                <w:szCs w:val="14"/>
              </w:rPr>
            </w:pPr>
            <w:r w:rsidRPr="008E69B9">
              <w:rPr>
                <w:rFonts w:ascii="Arial" w:hAnsi="Arial" w:cs="Arial"/>
                <w:spacing w:val="-1"/>
                <w:sz w:val="14"/>
                <w:szCs w:val="14"/>
              </w:rPr>
              <w:t>SOC 2132</w:t>
            </w:r>
          </w:p>
        </w:tc>
        <w:tc>
          <w:tcPr>
            <w:tcW w:w="1170" w:type="dxa"/>
            <w:tcBorders>
              <w:top w:val="single" w:sz="6" w:space="0" w:color="auto"/>
              <w:left w:val="single" w:sz="6" w:space="0" w:color="auto"/>
              <w:bottom w:val="double" w:sz="6" w:space="0" w:color="auto"/>
              <w:right w:val="single" w:sz="4" w:space="0" w:color="auto"/>
            </w:tcBorders>
          </w:tcPr>
          <w:p w:rsidR="006E70C8" w:rsidRPr="008E69B9" w:rsidRDefault="006E70C8" w:rsidP="00670D51">
            <w:pPr>
              <w:tabs>
                <w:tab w:val="left" w:pos="-720"/>
              </w:tabs>
              <w:suppressAutoHyphens/>
              <w:spacing w:before="90" w:after="54"/>
              <w:rPr>
                <w:rFonts w:ascii="Arial" w:hAnsi="Arial" w:cs="Arial"/>
                <w:spacing w:val="-1"/>
                <w:sz w:val="14"/>
                <w:szCs w:val="14"/>
              </w:rPr>
            </w:pPr>
            <w:r w:rsidRPr="008E69B9">
              <w:rPr>
                <w:rFonts w:ascii="Arial" w:hAnsi="Arial" w:cs="Arial"/>
                <w:spacing w:val="-1"/>
                <w:sz w:val="14"/>
                <w:szCs w:val="14"/>
              </w:rPr>
              <w:t>SOC 1720</w:t>
            </w:r>
          </w:p>
        </w:tc>
        <w:tc>
          <w:tcPr>
            <w:tcW w:w="1170" w:type="dxa"/>
            <w:tcBorders>
              <w:top w:val="single" w:sz="6" w:space="0" w:color="auto"/>
              <w:left w:val="single" w:sz="6" w:space="0" w:color="auto"/>
              <w:bottom w:val="double" w:sz="6" w:space="0" w:color="auto"/>
              <w:right w:val="single" w:sz="4" w:space="0" w:color="auto"/>
            </w:tcBorders>
            <w:shd w:val="clear" w:color="auto" w:fill="BFBFBF" w:themeFill="background1" w:themeFillShade="BF"/>
          </w:tcPr>
          <w:p w:rsidR="006E70C8" w:rsidRPr="008E69B9" w:rsidRDefault="006E70C8" w:rsidP="00670D51">
            <w:pPr>
              <w:tabs>
                <w:tab w:val="left" w:pos="-720"/>
              </w:tabs>
              <w:suppressAutoHyphens/>
              <w:spacing w:before="90" w:after="54"/>
              <w:rPr>
                <w:rFonts w:ascii="Arial" w:hAnsi="Arial" w:cs="Arial"/>
                <w:spacing w:val="-1"/>
                <w:sz w:val="14"/>
                <w:szCs w:val="14"/>
              </w:rPr>
            </w:pPr>
          </w:p>
        </w:tc>
      </w:tr>
    </w:tbl>
    <w:p w:rsidR="0007064B" w:rsidRDefault="0007064B" w:rsidP="0007064B">
      <w:pPr>
        <w:tabs>
          <w:tab w:val="left" w:pos="180"/>
        </w:tabs>
        <w:ind w:left="180" w:hanging="180"/>
        <w:jc w:val="both"/>
        <w:rPr>
          <w:rFonts w:ascii="Arial" w:hAnsi="Arial"/>
          <w:sz w:val="16"/>
        </w:rPr>
      </w:pPr>
    </w:p>
    <w:p w:rsidR="0007064B" w:rsidRDefault="0007064B" w:rsidP="0007064B">
      <w:pPr>
        <w:tabs>
          <w:tab w:val="left" w:pos="180"/>
        </w:tabs>
        <w:ind w:left="180" w:hanging="180"/>
        <w:jc w:val="both"/>
        <w:rPr>
          <w:rFonts w:ascii="Arial" w:hAnsi="Arial"/>
          <w:sz w:val="16"/>
        </w:rPr>
      </w:pPr>
    </w:p>
    <w:p w:rsidR="003726D7" w:rsidRDefault="003726D7" w:rsidP="003726D7">
      <w:pPr>
        <w:tabs>
          <w:tab w:val="left" w:pos="180"/>
        </w:tabs>
        <w:ind w:left="180" w:hanging="180"/>
        <w:jc w:val="center"/>
        <w:rPr>
          <w:rFonts w:ascii="Arial" w:hAnsi="Arial"/>
          <w:i/>
          <w:sz w:val="16"/>
        </w:rPr>
      </w:pPr>
      <w:r>
        <w:rPr>
          <w:rFonts w:ascii="Arial" w:hAnsi="Arial"/>
          <w:i/>
          <w:sz w:val="16"/>
        </w:rPr>
        <w:t>Emergency Medical</w:t>
      </w:r>
      <w:r w:rsidR="008E103F" w:rsidRPr="00670D51">
        <w:rPr>
          <w:rFonts w:ascii="Arial" w:hAnsi="Arial"/>
          <w:i/>
          <w:sz w:val="16"/>
        </w:rPr>
        <w:t xml:space="preserve"> Responder (EMS Regulatory Board-Approved) is not required for admission to the </w:t>
      </w:r>
    </w:p>
    <w:p w:rsidR="00670D51" w:rsidRDefault="008E103F" w:rsidP="003726D7">
      <w:pPr>
        <w:tabs>
          <w:tab w:val="left" w:pos="180"/>
        </w:tabs>
        <w:ind w:left="180" w:hanging="180"/>
        <w:jc w:val="center"/>
        <w:rPr>
          <w:rFonts w:ascii="Arial" w:hAnsi="Arial"/>
          <w:i/>
          <w:sz w:val="16"/>
        </w:rPr>
      </w:pPr>
      <w:r w:rsidRPr="00670D51">
        <w:rPr>
          <w:rFonts w:ascii="Arial" w:hAnsi="Arial"/>
          <w:i/>
          <w:sz w:val="16"/>
        </w:rPr>
        <w:t xml:space="preserve">Professional </w:t>
      </w:r>
      <w:r w:rsidR="00E00D66">
        <w:rPr>
          <w:rFonts w:ascii="Arial" w:hAnsi="Arial"/>
          <w:i/>
          <w:sz w:val="16"/>
        </w:rPr>
        <w:t>Peace Officer Education (PPOE)</w:t>
      </w:r>
      <w:r w:rsidRPr="00670D51">
        <w:rPr>
          <w:rFonts w:ascii="Arial" w:hAnsi="Arial"/>
          <w:i/>
          <w:sz w:val="16"/>
        </w:rPr>
        <w:t xml:space="preserve"> Program.</w:t>
      </w:r>
    </w:p>
    <w:p w:rsidR="008E103F" w:rsidRDefault="008E103F" w:rsidP="003726D7">
      <w:pPr>
        <w:tabs>
          <w:tab w:val="left" w:pos="180"/>
        </w:tabs>
        <w:ind w:left="180" w:hanging="180"/>
        <w:jc w:val="center"/>
        <w:rPr>
          <w:rFonts w:ascii="Arial" w:hAnsi="Arial"/>
          <w:sz w:val="16"/>
        </w:rPr>
      </w:pPr>
      <w:r w:rsidRPr="00670D51">
        <w:rPr>
          <w:rFonts w:ascii="Arial" w:hAnsi="Arial"/>
          <w:i/>
          <w:sz w:val="16"/>
        </w:rPr>
        <w:t>Proof of</w:t>
      </w:r>
      <w:r w:rsidR="003726D7">
        <w:rPr>
          <w:rFonts w:ascii="Arial" w:hAnsi="Arial"/>
          <w:i/>
          <w:sz w:val="16"/>
        </w:rPr>
        <w:t xml:space="preserve"> Emergency Medical</w:t>
      </w:r>
      <w:r w:rsidRPr="00670D51">
        <w:rPr>
          <w:rFonts w:ascii="Arial" w:hAnsi="Arial"/>
          <w:i/>
          <w:sz w:val="16"/>
        </w:rPr>
        <w:t xml:space="preserve"> Responder </w:t>
      </w:r>
      <w:r w:rsidRPr="00670D51">
        <w:rPr>
          <w:rFonts w:ascii="Arial" w:hAnsi="Arial"/>
          <w:i/>
          <w:sz w:val="16"/>
          <w:u w:val="single"/>
        </w:rPr>
        <w:t>is</w:t>
      </w:r>
      <w:r w:rsidRPr="00670D51">
        <w:rPr>
          <w:rFonts w:ascii="Arial" w:hAnsi="Arial"/>
          <w:i/>
          <w:sz w:val="16"/>
        </w:rPr>
        <w:t xml:space="preserve"> required before a student can take the POST Licensing Examination</w:t>
      </w:r>
      <w:r>
        <w:rPr>
          <w:rFonts w:ascii="Arial" w:hAnsi="Arial"/>
          <w:sz w:val="16"/>
        </w:rPr>
        <w:t>.</w:t>
      </w:r>
    </w:p>
    <w:p w:rsidR="0076678A" w:rsidRDefault="0076678A" w:rsidP="003726D7">
      <w:pPr>
        <w:tabs>
          <w:tab w:val="left" w:pos="180"/>
        </w:tabs>
        <w:ind w:left="180" w:hanging="180"/>
        <w:jc w:val="center"/>
        <w:rPr>
          <w:rFonts w:ascii="Arial" w:hAnsi="Arial"/>
          <w:sz w:val="16"/>
        </w:rPr>
      </w:pPr>
      <w:r>
        <w:rPr>
          <w:rFonts w:ascii="Arial" w:hAnsi="Arial"/>
          <w:i/>
          <w:sz w:val="16"/>
        </w:rPr>
        <w:t>Emergency Medical Responder does not have to be current</w:t>
      </w:r>
      <w:r w:rsidRPr="0076678A">
        <w:rPr>
          <w:rFonts w:ascii="Arial" w:hAnsi="Arial"/>
          <w:sz w:val="16"/>
        </w:rPr>
        <w:t>.</w:t>
      </w:r>
    </w:p>
    <w:p w:rsidR="00BA4351" w:rsidRDefault="00BA4351" w:rsidP="003726D7">
      <w:pPr>
        <w:jc w:val="center"/>
        <w:rPr>
          <w:rFonts w:ascii="Arial" w:hAnsi="Arial"/>
          <w:sz w:val="16"/>
        </w:rPr>
      </w:pPr>
    </w:p>
    <w:p w:rsidR="00670D51" w:rsidRDefault="00670D51" w:rsidP="003F5A04">
      <w:pPr>
        <w:jc w:val="center"/>
        <w:rPr>
          <w:rFonts w:ascii="Arial" w:hAnsi="Arial"/>
          <w:sz w:val="16"/>
        </w:rPr>
      </w:pPr>
    </w:p>
    <w:p w:rsidR="008E103F" w:rsidRPr="00B04DD4" w:rsidRDefault="00BA4351" w:rsidP="00B04DD4">
      <w:pPr>
        <w:pStyle w:val="ListParagraph"/>
        <w:numPr>
          <w:ilvl w:val="0"/>
          <w:numId w:val="15"/>
        </w:numPr>
        <w:jc w:val="both"/>
        <w:rPr>
          <w:rFonts w:ascii="Arial" w:hAnsi="Arial"/>
          <w:sz w:val="16"/>
        </w:rPr>
      </w:pPr>
      <w:r w:rsidRPr="00B04DD4">
        <w:rPr>
          <w:rFonts w:ascii="Arial" w:hAnsi="Arial"/>
          <w:sz w:val="16"/>
        </w:rPr>
        <w:t xml:space="preserve">Applicants must have a cumulative </w:t>
      </w:r>
      <w:r w:rsidR="005C5896" w:rsidRPr="00B04DD4">
        <w:rPr>
          <w:rFonts w:ascii="Arial" w:hAnsi="Arial"/>
          <w:sz w:val="16"/>
        </w:rPr>
        <w:t xml:space="preserve">college </w:t>
      </w:r>
      <w:r w:rsidRPr="00B04DD4">
        <w:rPr>
          <w:rFonts w:ascii="Arial" w:hAnsi="Arial"/>
          <w:sz w:val="16"/>
        </w:rPr>
        <w:t>G.P.A. of at least 2.0 on a 4.0 scale.</w:t>
      </w:r>
    </w:p>
    <w:p w:rsidR="00BA4351" w:rsidRDefault="00BA4351">
      <w:pPr>
        <w:jc w:val="both"/>
        <w:rPr>
          <w:rFonts w:ascii="Arial" w:hAnsi="Arial"/>
          <w:sz w:val="16"/>
        </w:rPr>
      </w:pPr>
    </w:p>
    <w:p w:rsidR="008E103F" w:rsidRPr="00B04DD4" w:rsidRDefault="008E103F" w:rsidP="00B04DD4">
      <w:pPr>
        <w:pStyle w:val="ListParagraph"/>
        <w:numPr>
          <w:ilvl w:val="0"/>
          <w:numId w:val="15"/>
        </w:numPr>
        <w:jc w:val="both"/>
        <w:rPr>
          <w:rFonts w:ascii="Arial" w:hAnsi="Arial"/>
          <w:sz w:val="16"/>
        </w:rPr>
      </w:pPr>
      <w:r w:rsidRPr="00B04DD4">
        <w:rPr>
          <w:rFonts w:ascii="Arial" w:hAnsi="Arial"/>
          <w:sz w:val="16"/>
        </w:rPr>
        <w:t xml:space="preserve">Students may apply for admission to the </w:t>
      </w:r>
      <w:r w:rsidR="00660A9A" w:rsidRPr="00B04DD4">
        <w:rPr>
          <w:rFonts w:ascii="Arial" w:hAnsi="Arial"/>
          <w:sz w:val="16"/>
        </w:rPr>
        <w:t>PPOE Program</w:t>
      </w:r>
      <w:r w:rsidRPr="00B04DD4">
        <w:rPr>
          <w:rFonts w:ascii="Arial" w:hAnsi="Arial"/>
          <w:sz w:val="16"/>
        </w:rPr>
        <w:t xml:space="preserve"> theory-based courses during the semester in which they will complete the above prerequisites (or the equivalent).  See a college counselor for the course titles and numbers at each consortium campus.</w:t>
      </w:r>
    </w:p>
    <w:p w:rsidR="008E103F" w:rsidRDefault="008E103F">
      <w:pPr>
        <w:ind w:left="180" w:hanging="180"/>
        <w:jc w:val="both"/>
        <w:rPr>
          <w:rFonts w:ascii="Arial" w:hAnsi="Arial"/>
          <w:sz w:val="16"/>
        </w:rPr>
      </w:pPr>
    </w:p>
    <w:p w:rsidR="008E103F" w:rsidRPr="00B04DD4" w:rsidRDefault="008E103F" w:rsidP="00B04DD4">
      <w:pPr>
        <w:pStyle w:val="ListParagraph"/>
        <w:numPr>
          <w:ilvl w:val="0"/>
          <w:numId w:val="15"/>
        </w:numPr>
        <w:jc w:val="both"/>
        <w:rPr>
          <w:rFonts w:ascii="Arial" w:hAnsi="Arial"/>
          <w:sz w:val="16"/>
        </w:rPr>
      </w:pPr>
      <w:r w:rsidRPr="00B04DD4">
        <w:rPr>
          <w:rFonts w:ascii="Arial" w:hAnsi="Arial"/>
          <w:sz w:val="16"/>
        </w:rPr>
        <w:t xml:space="preserve">US citizenship is not required for admission to the </w:t>
      </w:r>
      <w:r w:rsidR="00660A9A" w:rsidRPr="00B04DD4">
        <w:rPr>
          <w:rFonts w:ascii="Arial" w:hAnsi="Arial"/>
          <w:sz w:val="16"/>
        </w:rPr>
        <w:t>PPOE Program,</w:t>
      </w:r>
      <w:r w:rsidRPr="00B04DD4">
        <w:rPr>
          <w:rFonts w:ascii="Arial" w:hAnsi="Arial"/>
          <w:sz w:val="16"/>
        </w:rPr>
        <w:t xml:space="preserve"> however applicants must be United States citizens before being hired by a law enforcement agency.</w:t>
      </w:r>
    </w:p>
    <w:p w:rsidR="008E103F" w:rsidRDefault="008E103F">
      <w:pPr>
        <w:tabs>
          <w:tab w:val="num" w:pos="180"/>
        </w:tabs>
        <w:ind w:hanging="720"/>
        <w:jc w:val="both"/>
        <w:rPr>
          <w:rFonts w:ascii="Arial" w:hAnsi="Arial"/>
          <w:sz w:val="16"/>
        </w:rPr>
      </w:pPr>
    </w:p>
    <w:p w:rsidR="008E103F" w:rsidRDefault="008E103F" w:rsidP="00B04DD4">
      <w:pPr>
        <w:pStyle w:val="BodyTextIndent2"/>
        <w:numPr>
          <w:ilvl w:val="0"/>
          <w:numId w:val="15"/>
        </w:numPr>
        <w:tabs>
          <w:tab w:val="clear" w:pos="180"/>
          <w:tab w:val="left" w:pos="0"/>
        </w:tabs>
      </w:pPr>
      <w:r>
        <w:t xml:space="preserve">Applicants may not be convicted of a crime that would prohibit them from being admitted to the </w:t>
      </w:r>
      <w:r w:rsidR="00660A9A">
        <w:t>PPOE Program</w:t>
      </w:r>
      <w:r>
        <w:t xml:space="preserve"> under the rules of the Minnesota Board of Peace Officer Standards and Training (POST).</w:t>
      </w:r>
      <w:r w:rsidR="00033CF0">
        <w:t xml:space="preserve">  </w:t>
      </w:r>
      <w:r>
        <w:t>Contact the POST Board at 651-643-3060 or their web site:</w:t>
      </w:r>
      <w:r w:rsidR="00101A3E">
        <w:t xml:space="preserve"> </w:t>
      </w:r>
      <w:hyperlink r:id="rId8" w:history="1">
        <w:r w:rsidR="00913E9D">
          <w:rPr>
            <w:rStyle w:val="Hyperlink"/>
          </w:rPr>
          <w:t>http:/www.post.state.mn.us/</w:t>
        </w:r>
      </w:hyperlink>
      <w:r w:rsidR="00027CA3">
        <w:t xml:space="preserve"> </w:t>
      </w:r>
      <w:r>
        <w:t>for a list of current Criminal Conviction Standards.</w:t>
      </w:r>
    </w:p>
    <w:p w:rsidR="008E103F" w:rsidRDefault="008E103F">
      <w:pPr>
        <w:jc w:val="both"/>
        <w:rPr>
          <w:rFonts w:ascii="Arial" w:hAnsi="Arial"/>
          <w:sz w:val="16"/>
        </w:rPr>
      </w:pPr>
    </w:p>
    <w:p w:rsidR="008E103F" w:rsidRPr="00B04DD4" w:rsidRDefault="008E103F" w:rsidP="00B04DD4">
      <w:pPr>
        <w:pStyle w:val="ListParagraph"/>
        <w:numPr>
          <w:ilvl w:val="0"/>
          <w:numId w:val="15"/>
        </w:numPr>
        <w:jc w:val="both"/>
        <w:rPr>
          <w:rFonts w:ascii="Arial" w:hAnsi="Arial"/>
          <w:sz w:val="16"/>
        </w:rPr>
      </w:pPr>
      <w:r w:rsidRPr="00B04DD4">
        <w:rPr>
          <w:rFonts w:ascii="Arial" w:hAnsi="Arial"/>
          <w:sz w:val="16"/>
        </w:rPr>
        <w:t>Persons who are prohibited by State or Federal law from possessing a firearm are not eligible to apply.</w:t>
      </w:r>
    </w:p>
    <w:p w:rsidR="008E103F" w:rsidRDefault="008E103F">
      <w:pPr>
        <w:tabs>
          <w:tab w:val="left" w:pos="0"/>
        </w:tabs>
        <w:jc w:val="both"/>
        <w:rPr>
          <w:rFonts w:ascii="Arial" w:hAnsi="Arial"/>
          <w:sz w:val="16"/>
        </w:rPr>
      </w:pPr>
    </w:p>
    <w:p w:rsidR="008E103F" w:rsidRDefault="008E103F" w:rsidP="00B04DD4">
      <w:pPr>
        <w:pStyle w:val="BodyTextIndent"/>
        <w:numPr>
          <w:ilvl w:val="0"/>
          <w:numId w:val="15"/>
        </w:numPr>
      </w:pPr>
      <w:r>
        <w:t xml:space="preserve">Students who meet the above criteria may </w:t>
      </w:r>
      <w:r w:rsidR="006C22AD" w:rsidRPr="004542BD">
        <w:t xml:space="preserve">begin the application process as outlined on the </w:t>
      </w:r>
      <w:hyperlink r:id="rId9" w:history="1">
        <w:r w:rsidR="006C22AD" w:rsidRPr="00154E6F">
          <w:rPr>
            <w:rStyle w:val="Hyperlink"/>
          </w:rPr>
          <w:t>Hennepin Technical College Law Enforcement website</w:t>
        </w:r>
      </w:hyperlink>
      <w:r w:rsidR="00DE2E04">
        <w:t xml:space="preserve">.  </w:t>
      </w:r>
      <w:r>
        <w:t xml:space="preserve"> Applications are accepted for courses beginning e</w:t>
      </w:r>
      <w:r w:rsidR="001121E9">
        <w:t xml:space="preserve">very </w:t>
      </w:r>
      <w:proofErr w:type="gramStart"/>
      <w:r w:rsidR="005C5896">
        <w:t>F</w:t>
      </w:r>
      <w:r>
        <w:t>all</w:t>
      </w:r>
      <w:proofErr w:type="gramEnd"/>
      <w:r>
        <w:t xml:space="preserve"> and Spring semester.</w:t>
      </w:r>
      <w:r w:rsidR="008F28E9">
        <w:t xml:space="preserve">  </w:t>
      </w:r>
      <w:r w:rsidR="00594BCC">
        <w:t xml:space="preserve">For </w:t>
      </w:r>
      <w:proofErr w:type="gramStart"/>
      <w:r w:rsidR="00594BCC">
        <w:t>Fall</w:t>
      </w:r>
      <w:proofErr w:type="gramEnd"/>
      <w:r w:rsidR="00594BCC">
        <w:t xml:space="preserve"> semester admission</w:t>
      </w:r>
      <w:r w:rsidR="00284CE8">
        <w:t>, apply between February 15-May 1</w:t>
      </w:r>
      <w:r w:rsidR="00594BCC">
        <w:t xml:space="preserve">.  </w:t>
      </w:r>
      <w:r w:rsidR="00594BCC" w:rsidRPr="00660A9A">
        <w:t xml:space="preserve">For </w:t>
      </w:r>
      <w:proofErr w:type="gramStart"/>
      <w:r w:rsidR="00594BCC" w:rsidRPr="00660A9A">
        <w:t>Spring</w:t>
      </w:r>
      <w:proofErr w:type="gramEnd"/>
      <w:r w:rsidR="00594BCC" w:rsidRPr="00660A9A">
        <w:t xml:space="preserve"> se</w:t>
      </w:r>
      <w:r w:rsidR="004A4C3E">
        <w:t xml:space="preserve">mester admission, apply between </w:t>
      </w:r>
      <w:r w:rsidR="00594BCC" w:rsidRPr="00660A9A">
        <w:t>July 15-</w:t>
      </w:r>
      <w:r w:rsidR="00630C4A">
        <w:t>Novem</w:t>
      </w:r>
      <w:r w:rsidR="00594BCC" w:rsidRPr="00660A9A">
        <w:t>ber 1.  Application to the program does not guarantee admission.</w:t>
      </w:r>
      <w:r w:rsidR="00135B19">
        <w:t xml:space="preserve">  </w:t>
      </w:r>
    </w:p>
    <w:p w:rsidR="00135B19" w:rsidRDefault="00135B19">
      <w:pPr>
        <w:pStyle w:val="BodyTextIndent"/>
        <w:ind w:left="180" w:hanging="540"/>
      </w:pPr>
    </w:p>
    <w:p w:rsidR="00544205" w:rsidRPr="00B04DD4" w:rsidRDefault="008E103F" w:rsidP="00FD0EE5">
      <w:pPr>
        <w:pStyle w:val="BodyTextIndent"/>
        <w:numPr>
          <w:ilvl w:val="0"/>
          <w:numId w:val="15"/>
        </w:numPr>
      </w:pPr>
      <w:r>
        <w:t>Applicants who complete the application materials by the prescribed deadline for each semester and who</w:t>
      </w:r>
      <w:r w:rsidR="00B04DD4">
        <w:t xml:space="preserve"> meet admission criteria</w:t>
      </w:r>
      <w:r w:rsidRPr="00B04DD4">
        <w:t>1-</w:t>
      </w:r>
      <w:r w:rsidR="00BA4351" w:rsidRPr="00B04DD4">
        <w:t>6</w:t>
      </w:r>
      <w:r w:rsidRPr="00B04DD4">
        <w:t xml:space="preserve"> will be considered eligible for admission to the theory-based courses of the </w:t>
      </w:r>
      <w:r w:rsidR="00660A9A" w:rsidRPr="00B04DD4">
        <w:t xml:space="preserve">PPOE </w:t>
      </w:r>
      <w:r w:rsidRPr="00B04DD4">
        <w:t>Program.</w:t>
      </w:r>
    </w:p>
    <w:p w:rsidR="008E103F" w:rsidRPr="00B04DD4" w:rsidRDefault="008E103F" w:rsidP="00873E3C">
      <w:pPr>
        <w:pStyle w:val="ListParagraph"/>
        <w:numPr>
          <w:ilvl w:val="0"/>
          <w:numId w:val="15"/>
        </w:numPr>
        <w:jc w:val="both"/>
        <w:rPr>
          <w:rFonts w:ascii="Arial" w:hAnsi="Arial"/>
          <w:sz w:val="16"/>
        </w:rPr>
      </w:pPr>
      <w:r w:rsidRPr="00B04DD4">
        <w:rPr>
          <w:rFonts w:ascii="Arial" w:hAnsi="Arial"/>
          <w:sz w:val="16"/>
        </w:rPr>
        <w:lastRenderedPageBreak/>
        <w:t xml:space="preserve">If the number of eligible applicants exceeds the space available in the program, applicants </w:t>
      </w:r>
      <w:r w:rsidRPr="00B04DD4">
        <w:rPr>
          <w:rFonts w:ascii="Arial" w:hAnsi="Arial"/>
          <w:sz w:val="16"/>
          <w:u w:val="single"/>
        </w:rPr>
        <w:t>meeting all admission requirements by</w:t>
      </w:r>
      <w:r w:rsidR="00B04DD4">
        <w:rPr>
          <w:rFonts w:ascii="Arial" w:hAnsi="Arial"/>
          <w:sz w:val="16"/>
          <w:u w:val="single"/>
        </w:rPr>
        <w:t xml:space="preserve"> </w:t>
      </w:r>
      <w:r w:rsidRPr="00B04DD4">
        <w:rPr>
          <w:rFonts w:ascii="Arial" w:hAnsi="Arial"/>
          <w:sz w:val="16"/>
          <w:u w:val="single"/>
        </w:rPr>
        <w:t>the posted deadline(s)</w:t>
      </w:r>
      <w:r w:rsidRPr="00B04DD4">
        <w:rPr>
          <w:rFonts w:ascii="Arial" w:hAnsi="Arial"/>
          <w:sz w:val="16"/>
        </w:rPr>
        <w:t xml:space="preserve"> will be selected for admission in the following order:</w:t>
      </w:r>
    </w:p>
    <w:p w:rsidR="008E103F" w:rsidRDefault="008E103F">
      <w:pPr>
        <w:jc w:val="both"/>
        <w:rPr>
          <w:rFonts w:ascii="Arial" w:hAnsi="Arial"/>
          <w:sz w:val="16"/>
        </w:rPr>
      </w:pPr>
    </w:p>
    <w:p w:rsidR="008E103F" w:rsidRDefault="008E103F">
      <w:pPr>
        <w:numPr>
          <w:ilvl w:val="0"/>
          <w:numId w:val="11"/>
        </w:numPr>
        <w:jc w:val="both"/>
        <w:rPr>
          <w:rFonts w:ascii="Arial" w:hAnsi="Arial"/>
          <w:sz w:val="16"/>
        </w:rPr>
      </w:pPr>
      <w:r>
        <w:rPr>
          <w:rFonts w:ascii="Arial" w:hAnsi="Arial"/>
          <w:sz w:val="16"/>
        </w:rPr>
        <w:t>Applicants with admission preference certification from a chief law enforcement officer (police chief or sheriff) in Minnesota.</w:t>
      </w:r>
      <w:r w:rsidR="00477EDB">
        <w:rPr>
          <w:rFonts w:ascii="Arial" w:hAnsi="Arial"/>
          <w:sz w:val="16"/>
        </w:rPr>
        <w:t xml:space="preserve">  The order for selection within this category will begin with students from the consortium colleges.</w:t>
      </w:r>
    </w:p>
    <w:p w:rsidR="008E103F" w:rsidRDefault="008E103F">
      <w:pPr>
        <w:numPr>
          <w:ilvl w:val="0"/>
          <w:numId w:val="11"/>
        </w:numPr>
        <w:jc w:val="both"/>
        <w:rPr>
          <w:rFonts w:ascii="Arial" w:hAnsi="Arial"/>
          <w:sz w:val="16"/>
        </w:rPr>
      </w:pPr>
      <w:r>
        <w:rPr>
          <w:rFonts w:ascii="Arial" w:hAnsi="Arial"/>
          <w:sz w:val="16"/>
        </w:rPr>
        <w:t>Applicants who are AS Law Enforcement degree candidates from a consortium school.</w:t>
      </w:r>
    </w:p>
    <w:p w:rsidR="008E103F" w:rsidRDefault="008E103F">
      <w:pPr>
        <w:numPr>
          <w:ilvl w:val="0"/>
          <w:numId w:val="11"/>
        </w:numPr>
        <w:jc w:val="both"/>
        <w:rPr>
          <w:rFonts w:ascii="Arial" w:hAnsi="Arial"/>
          <w:sz w:val="16"/>
        </w:rPr>
      </w:pPr>
      <w:r>
        <w:rPr>
          <w:rFonts w:ascii="Arial" w:hAnsi="Arial"/>
          <w:sz w:val="16"/>
        </w:rPr>
        <w:t>Applicants who have already earned a degree prior to application.</w:t>
      </w:r>
    </w:p>
    <w:p w:rsidR="008E103F" w:rsidRDefault="008E103F">
      <w:pPr>
        <w:numPr>
          <w:ilvl w:val="0"/>
          <w:numId w:val="11"/>
        </w:numPr>
        <w:jc w:val="both"/>
        <w:rPr>
          <w:rFonts w:ascii="Arial" w:hAnsi="Arial"/>
          <w:sz w:val="16"/>
        </w:rPr>
      </w:pPr>
      <w:r>
        <w:rPr>
          <w:rFonts w:ascii="Arial" w:hAnsi="Arial"/>
          <w:sz w:val="16"/>
        </w:rPr>
        <w:t>Applicants who are enrolled in, but have not completed all prerequisite courses.</w:t>
      </w:r>
      <w:r w:rsidR="00F61B7E">
        <w:rPr>
          <w:rFonts w:ascii="Arial" w:hAnsi="Arial"/>
          <w:sz w:val="16"/>
        </w:rPr>
        <w:t xml:space="preserve">  The order for selection within this category will begin with students from the consortium colleges.</w:t>
      </w:r>
    </w:p>
    <w:p w:rsidR="008E103F" w:rsidRDefault="008E103F">
      <w:pPr>
        <w:jc w:val="both"/>
        <w:rPr>
          <w:rFonts w:ascii="Arial" w:hAnsi="Arial"/>
          <w:sz w:val="16"/>
        </w:rPr>
      </w:pPr>
    </w:p>
    <w:p w:rsidR="003F5A04" w:rsidRDefault="008E103F">
      <w:pPr>
        <w:jc w:val="both"/>
        <w:rPr>
          <w:rFonts w:ascii="Arial" w:hAnsi="Arial"/>
          <w:sz w:val="16"/>
        </w:rPr>
      </w:pPr>
      <w:r>
        <w:rPr>
          <w:rFonts w:ascii="Arial" w:hAnsi="Arial"/>
          <w:sz w:val="16"/>
        </w:rPr>
        <w:t>Students will be selected for admission from the above categories using a random selection process.  Applicants receive one chance in the random selection process.  Applicants with a GPA of 3.50 (on a 4.00 scale) or higher in the nine prerequisite courses will receive one additional chance.  Applicants who met all admission requirements in a previous application process, but were not selected for admission will receive one additional chance.  The maximum number of chances an applicant can receive is three (3).</w:t>
      </w:r>
    </w:p>
    <w:p w:rsidR="008E103F" w:rsidRDefault="008E103F">
      <w:pPr>
        <w:jc w:val="both"/>
        <w:rPr>
          <w:rFonts w:ascii="Arial" w:hAnsi="Arial"/>
          <w:sz w:val="16"/>
        </w:rPr>
      </w:pPr>
    </w:p>
    <w:p w:rsidR="008E103F" w:rsidRDefault="008E103F">
      <w:pPr>
        <w:jc w:val="both"/>
        <w:rPr>
          <w:rFonts w:ascii="Arial" w:hAnsi="Arial"/>
          <w:sz w:val="16"/>
        </w:rPr>
      </w:pPr>
    </w:p>
    <w:p w:rsidR="008E103F" w:rsidRDefault="008E103F">
      <w:pPr>
        <w:pBdr>
          <w:top w:val="single" w:sz="6" w:space="1" w:color="auto"/>
          <w:left w:val="single" w:sz="6" w:space="1" w:color="auto"/>
          <w:bottom w:val="single" w:sz="6" w:space="1" w:color="auto"/>
          <w:right w:val="single" w:sz="6" w:space="1" w:color="auto"/>
        </w:pBdr>
        <w:shd w:val="pct25" w:color="auto" w:fill="auto"/>
        <w:ind w:left="432" w:hanging="432"/>
        <w:rPr>
          <w:rFonts w:ascii="Albertus (W1)" w:hAnsi="Albertus (W1)"/>
          <w:b/>
          <w:sz w:val="20"/>
        </w:rPr>
      </w:pPr>
      <w:r>
        <w:rPr>
          <w:rFonts w:ascii="Albertus (W1)" w:hAnsi="Albertus (W1)"/>
          <w:b/>
          <w:sz w:val="20"/>
        </w:rPr>
        <w:t xml:space="preserve">II. </w:t>
      </w:r>
      <w:r>
        <w:rPr>
          <w:rFonts w:ascii="Albertus (W1)" w:hAnsi="Albertus (W1)"/>
          <w:b/>
          <w:sz w:val="20"/>
        </w:rPr>
        <w:tab/>
        <w:t xml:space="preserve">Admission to the </w:t>
      </w:r>
      <w:r w:rsidR="0044140E">
        <w:rPr>
          <w:rFonts w:ascii="Albertus (W1)" w:hAnsi="Albertus (W1)"/>
          <w:b/>
          <w:sz w:val="20"/>
        </w:rPr>
        <w:t>S</w:t>
      </w:r>
      <w:r w:rsidR="00660A9A">
        <w:rPr>
          <w:rFonts w:ascii="Albertus (W1)" w:hAnsi="Albertus (W1)"/>
          <w:b/>
          <w:sz w:val="20"/>
        </w:rPr>
        <w:t>ix</w:t>
      </w:r>
      <w:r w:rsidR="006317AA" w:rsidRPr="004542BD">
        <w:rPr>
          <w:rFonts w:ascii="Albertus (W1)" w:hAnsi="Albertus (W1)"/>
          <w:b/>
          <w:sz w:val="20"/>
        </w:rPr>
        <w:t xml:space="preserve"> (</w:t>
      </w:r>
      <w:r w:rsidR="00660A9A">
        <w:rPr>
          <w:rFonts w:ascii="Albertus (W1)" w:hAnsi="Albertus (W1)"/>
          <w:b/>
          <w:sz w:val="20"/>
        </w:rPr>
        <w:t>6</w:t>
      </w:r>
      <w:r w:rsidR="006317AA" w:rsidRPr="004542BD">
        <w:rPr>
          <w:rFonts w:ascii="Albertus (W1)" w:hAnsi="Albertus (W1)"/>
          <w:b/>
          <w:sz w:val="20"/>
        </w:rPr>
        <w:t xml:space="preserve">) </w:t>
      </w:r>
      <w:r w:rsidRPr="004542BD">
        <w:rPr>
          <w:rFonts w:ascii="Albertus (W1)" w:hAnsi="Albertus (W1)"/>
          <w:b/>
          <w:sz w:val="20"/>
        </w:rPr>
        <w:t>Practical, Skills-Development Course</w:t>
      </w:r>
      <w:r w:rsidR="0032622B" w:rsidRPr="004542BD">
        <w:rPr>
          <w:rFonts w:ascii="Albertus (W1)" w:hAnsi="Albertus (W1)"/>
          <w:b/>
          <w:sz w:val="20"/>
        </w:rPr>
        <w:t>s</w:t>
      </w:r>
      <w:r>
        <w:rPr>
          <w:rFonts w:ascii="Albertus (W1)" w:hAnsi="Albertus (W1)"/>
          <w:b/>
          <w:sz w:val="20"/>
        </w:rPr>
        <w:t>:</w:t>
      </w:r>
    </w:p>
    <w:p w:rsidR="0032622B" w:rsidRDefault="0032622B">
      <w:pPr>
        <w:ind w:left="180" w:hanging="180"/>
        <w:jc w:val="both"/>
        <w:rPr>
          <w:rFonts w:ascii="Arial" w:hAnsi="Arial"/>
          <w:sz w:val="16"/>
        </w:rPr>
      </w:pPr>
    </w:p>
    <w:p w:rsidR="008E103F" w:rsidRPr="00AD1852" w:rsidRDefault="008E103F" w:rsidP="00AD1852">
      <w:pPr>
        <w:pStyle w:val="ListParagraph"/>
        <w:numPr>
          <w:ilvl w:val="0"/>
          <w:numId w:val="14"/>
        </w:numPr>
        <w:spacing w:after="240"/>
        <w:ind w:left="360"/>
        <w:contextualSpacing w:val="0"/>
        <w:jc w:val="both"/>
        <w:rPr>
          <w:rFonts w:ascii="Arial" w:hAnsi="Arial"/>
          <w:sz w:val="16"/>
          <w:u w:val="single"/>
        </w:rPr>
      </w:pPr>
      <w:r w:rsidRPr="00AD1852">
        <w:rPr>
          <w:rFonts w:ascii="Arial" w:hAnsi="Arial"/>
          <w:sz w:val="16"/>
        </w:rPr>
        <w:t xml:space="preserve">Students may be conditionally admitted to the </w:t>
      </w:r>
      <w:r w:rsidR="00660A9A" w:rsidRPr="00AD1852">
        <w:rPr>
          <w:rFonts w:ascii="Arial" w:hAnsi="Arial"/>
          <w:sz w:val="16"/>
        </w:rPr>
        <w:t>PPOE</w:t>
      </w:r>
      <w:r w:rsidRPr="00AD1852">
        <w:rPr>
          <w:rFonts w:ascii="Arial" w:hAnsi="Arial"/>
          <w:sz w:val="16"/>
        </w:rPr>
        <w:t xml:space="preserve"> Program practical, skills-development component during the semester in which they will complete the f</w:t>
      </w:r>
      <w:r w:rsidR="00AC0BDA" w:rsidRPr="00AD1852">
        <w:rPr>
          <w:rFonts w:ascii="Arial" w:hAnsi="Arial"/>
          <w:sz w:val="16"/>
        </w:rPr>
        <w:t>ive</w:t>
      </w:r>
      <w:r w:rsidRPr="00AD1852">
        <w:rPr>
          <w:rFonts w:ascii="Arial" w:hAnsi="Arial"/>
          <w:sz w:val="16"/>
        </w:rPr>
        <w:t xml:space="preserve"> theory-based courses.  </w:t>
      </w:r>
      <w:r w:rsidRPr="00AD1852">
        <w:rPr>
          <w:rFonts w:ascii="Arial" w:hAnsi="Arial"/>
          <w:sz w:val="16"/>
          <w:u w:val="single"/>
        </w:rPr>
        <w:t>Students must earn a “C” grade (2.00 on a 4.00 scale) in each of the f</w:t>
      </w:r>
      <w:r w:rsidR="00AC0BDA" w:rsidRPr="00AD1852">
        <w:rPr>
          <w:rFonts w:ascii="Arial" w:hAnsi="Arial"/>
          <w:sz w:val="16"/>
          <w:u w:val="single"/>
        </w:rPr>
        <w:t>ive</w:t>
      </w:r>
      <w:r w:rsidRPr="00AD1852">
        <w:rPr>
          <w:rFonts w:ascii="Arial" w:hAnsi="Arial"/>
          <w:sz w:val="16"/>
          <w:u w:val="single"/>
        </w:rPr>
        <w:t xml:space="preserve"> academic</w:t>
      </w:r>
      <w:r w:rsidR="00BA4351" w:rsidRPr="00AD1852">
        <w:rPr>
          <w:rFonts w:ascii="Arial" w:hAnsi="Arial"/>
          <w:sz w:val="16"/>
          <w:u w:val="single"/>
        </w:rPr>
        <w:t xml:space="preserve"> </w:t>
      </w:r>
      <w:r w:rsidRPr="00AD1852">
        <w:rPr>
          <w:rFonts w:ascii="Arial" w:hAnsi="Arial"/>
          <w:sz w:val="16"/>
          <w:u w:val="single"/>
        </w:rPr>
        <w:t>theory-based courses, or they will not be a</w:t>
      </w:r>
      <w:r w:rsidR="00A94B66" w:rsidRPr="00AD1852">
        <w:rPr>
          <w:rFonts w:ascii="Arial" w:hAnsi="Arial"/>
          <w:sz w:val="16"/>
          <w:u w:val="single"/>
        </w:rPr>
        <w:t>dmitted to the practical skills-</w:t>
      </w:r>
      <w:r w:rsidRPr="00AD1852">
        <w:rPr>
          <w:rFonts w:ascii="Arial" w:hAnsi="Arial"/>
          <w:sz w:val="16"/>
          <w:u w:val="single"/>
        </w:rPr>
        <w:t>development course</w:t>
      </w:r>
      <w:r w:rsidR="00A94B66" w:rsidRPr="00AD1852">
        <w:rPr>
          <w:rFonts w:ascii="Arial" w:hAnsi="Arial"/>
          <w:sz w:val="16"/>
          <w:u w:val="single"/>
        </w:rPr>
        <w:t>s</w:t>
      </w:r>
      <w:r w:rsidRPr="00AD1852">
        <w:rPr>
          <w:rFonts w:ascii="Arial" w:hAnsi="Arial"/>
          <w:sz w:val="16"/>
          <w:u w:val="single"/>
        </w:rPr>
        <w:t>.</w:t>
      </w:r>
    </w:p>
    <w:p w:rsidR="008E103F" w:rsidRPr="00AD1852" w:rsidRDefault="008E103F" w:rsidP="00AD1852">
      <w:pPr>
        <w:pStyle w:val="ListParagraph"/>
        <w:numPr>
          <w:ilvl w:val="0"/>
          <w:numId w:val="14"/>
        </w:numPr>
        <w:spacing w:after="240"/>
        <w:ind w:left="360"/>
        <w:contextualSpacing w:val="0"/>
        <w:jc w:val="both"/>
        <w:rPr>
          <w:rFonts w:ascii="Arial" w:hAnsi="Arial"/>
          <w:sz w:val="16"/>
        </w:rPr>
      </w:pPr>
      <w:r w:rsidRPr="00AD1852">
        <w:rPr>
          <w:rFonts w:ascii="Arial" w:hAnsi="Arial"/>
          <w:sz w:val="16"/>
        </w:rPr>
        <w:t>Students who are conditionally admitted to the practical, skills-development course</w:t>
      </w:r>
      <w:r w:rsidR="0032622B" w:rsidRPr="00AD1852">
        <w:rPr>
          <w:rFonts w:ascii="Arial" w:hAnsi="Arial"/>
          <w:sz w:val="16"/>
        </w:rPr>
        <w:t>s</w:t>
      </w:r>
      <w:r w:rsidR="0032622B" w:rsidRPr="00AD1852">
        <w:rPr>
          <w:rFonts w:ascii="Arial" w:hAnsi="Arial"/>
          <w:color w:val="FF0000"/>
          <w:sz w:val="16"/>
        </w:rPr>
        <w:t xml:space="preserve"> </w:t>
      </w:r>
      <w:r w:rsidRPr="00AD1852">
        <w:rPr>
          <w:rFonts w:ascii="Arial" w:hAnsi="Arial"/>
          <w:sz w:val="16"/>
        </w:rPr>
        <w:t>will be required to have a licensed physician</w:t>
      </w:r>
      <w:r w:rsidR="00AD1852" w:rsidRPr="00AD1852">
        <w:rPr>
          <w:rFonts w:ascii="Arial" w:hAnsi="Arial"/>
          <w:sz w:val="16"/>
        </w:rPr>
        <w:t xml:space="preserve"> </w:t>
      </w:r>
      <w:r w:rsidR="00662D82" w:rsidRPr="00AD1852">
        <w:rPr>
          <w:rFonts w:ascii="Arial" w:hAnsi="Arial"/>
          <w:sz w:val="16"/>
        </w:rPr>
        <w:t xml:space="preserve">and a licensed psychologist </w:t>
      </w:r>
      <w:r w:rsidRPr="00AD1852">
        <w:rPr>
          <w:rFonts w:ascii="Arial" w:hAnsi="Arial"/>
          <w:sz w:val="16"/>
        </w:rPr>
        <w:t xml:space="preserve">certify their participation in the </w:t>
      </w:r>
      <w:r w:rsidR="00660A9A" w:rsidRPr="00AD1852">
        <w:rPr>
          <w:rFonts w:ascii="Arial" w:hAnsi="Arial"/>
          <w:sz w:val="16"/>
        </w:rPr>
        <w:t xml:space="preserve">PPOE </w:t>
      </w:r>
      <w:r w:rsidRPr="00AD1852">
        <w:rPr>
          <w:rFonts w:ascii="Arial" w:hAnsi="Arial"/>
          <w:sz w:val="16"/>
        </w:rPr>
        <w:t>skills-development course</w:t>
      </w:r>
      <w:r w:rsidR="0032622B" w:rsidRPr="00AD1852">
        <w:rPr>
          <w:rFonts w:ascii="Arial" w:hAnsi="Arial"/>
          <w:sz w:val="16"/>
        </w:rPr>
        <w:t>s</w:t>
      </w:r>
      <w:r w:rsidRPr="00AD1852">
        <w:rPr>
          <w:rFonts w:ascii="Arial" w:hAnsi="Arial"/>
          <w:sz w:val="16"/>
        </w:rPr>
        <w:t xml:space="preserve"> will not pose a serious</w:t>
      </w:r>
      <w:r w:rsidR="00AD1852">
        <w:rPr>
          <w:rFonts w:ascii="Arial" w:hAnsi="Arial"/>
          <w:sz w:val="16"/>
        </w:rPr>
        <w:t xml:space="preserve"> </w:t>
      </w:r>
      <w:r w:rsidRPr="00AD1852">
        <w:rPr>
          <w:rFonts w:ascii="Arial" w:hAnsi="Arial"/>
          <w:sz w:val="16"/>
        </w:rPr>
        <w:t>threat to the health or safety of themselves, other students, staff members, or the public.</w:t>
      </w:r>
      <w:r w:rsidR="00480582" w:rsidRPr="00AD1852">
        <w:rPr>
          <w:rFonts w:ascii="Arial" w:hAnsi="Arial"/>
          <w:sz w:val="16"/>
        </w:rPr>
        <w:t xml:space="preserve">   </w:t>
      </w:r>
    </w:p>
    <w:p w:rsidR="00270576" w:rsidRPr="00AD1852" w:rsidRDefault="008E103F" w:rsidP="00AD1852">
      <w:pPr>
        <w:pStyle w:val="ListParagraph"/>
        <w:numPr>
          <w:ilvl w:val="0"/>
          <w:numId w:val="14"/>
        </w:numPr>
        <w:spacing w:after="240"/>
        <w:ind w:left="360"/>
        <w:contextualSpacing w:val="0"/>
        <w:jc w:val="both"/>
        <w:rPr>
          <w:rFonts w:ascii="Arial" w:hAnsi="Arial"/>
          <w:sz w:val="16"/>
        </w:rPr>
      </w:pPr>
      <w:r w:rsidRPr="00AD1852">
        <w:rPr>
          <w:rFonts w:ascii="Arial" w:hAnsi="Arial"/>
          <w:sz w:val="16"/>
        </w:rPr>
        <w:t>Skills students must possess a valid driver’s license at the time of admission to the practical, skills-development course</w:t>
      </w:r>
      <w:r w:rsidR="0032622B" w:rsidRPr="00AD1852">
        <w:rPr>
          <w:rFonts w:ascii="Arial" w:hAnsi="Arial"/>
          <w:sz w:val="16"/>
        </w:rPr>
        <w:t>s</w:t>
      </w:r>
      <w:r w:rsidRPr="00AD1852">
        <w:rPr>
          <w:rFonts w:ascii="Arial" w:hAnsi="Arial"/>
          <w:sz w:val="16"/>
        </w:rPr>
        <w:t xml:space="preserve"> and </w:t>
      </w:r>
      <w:r w:rsidR="0032622B" w:rsidRPr="00AD1852">
        <w:rPr>
          <w:rFonts w:ascii="Arial" w:hAnsi="Arial"/>
          <w:sz w:val="16"/>
        </w:rPr>
        <w:t xml:space="preserve">must </w:t>
      </w:r>
      <w:r w:rsidRPr="00AD1852">
        <w:rPr>
          <w:rFonts w:ascii="Arial" w:hAnsi="Arial"/>
          <w:sz w:val="16"/>
        </w:rPr>
        <w:t>maintain a valid license throughout the program.</w:t>
      </w:r>
    </w:p>
    <w:p w:rsidR="00270576" w:rsidRPr="00AD1852" w:rsidRDefault="00270576" w:rsidP="00AD1852">
      <w:pPr>
        <w:pStyle w:val="ListParagraph"/>
        <w:numPr>
          <w:ilvl w:val="0"/>
          <w:numId w:val="14"/>
        </w:numPr>
        <w:spacing w:after="240"/>
        <w:ind w:left="360"/>
        <w:contextualSpacing w:val="0"/>
        <w:jc w:val="both"/>
        <w:rPr>
          <w:rFonts w:ascii="Arial" w:hAnsi="Arial"/>
          <w:sz w:val="16"/>
        </w:rPr>
      </w:pPr>
      <w:r w:rsidRPr="00AD1852">
        <w:rPr>
          <w:rFonts w:ascii="Arial" w:hAnsi="Arial"/>
          <w:sz w:val="16"/>
        </w:rPr>
        <w:t>Students will be required to have a Bureau of Criminal Apprehension (BCA) background check.</w:t>
      </w:r>
    </w:p>
    <w:p w:rsidR="008E103F" w:rsidRDefault="008E103F" w:rsidP="00AD1852">
      <w:pPr>
        <w:jc w:val="both"/>
        <w:rPr>
          <w:rFonts w:ascii="Arial" w:hAnsi="Arial"/>
          <w:sz w:val="16"/>
        </w:rPr>
      </w:pPr>
    </w:p>
    <w:p w:rsidR="008E103F" w:rsidRDefault="008E103F">
      <w:pPr>
        <w:pBdr>
          <w:top w:val="single" w:sz="6" w:space="1" w:color="auto"/>
          <w:left w:val="single" w:sz="6" w:space="1" w:color="auto"/>
          <w:bottom w:val="single" w:sz="6" w:space="1" w:color="auto"/>
          <w:right w:val="single" w:sz="6" w:space="1" w:color="auto"/>
        </w:pBdr>
        <w:shd w:val="pct25" w:color="auto" w:fill="auto"/>
        <w:rPr>
          <w:rFonts w:ascii="Albertus (W1)" w:hAnsi="Albertus (W1)"/>
          <w:b/>
        </w:rPr>
      </w:pPr>
      <w:r>
        <w:rPr>
          <w:rFonts w:ascii="Albertus (W1)" w:hAnsi="Albertus (W1)"/>
          <w:b/>
        </w:rPr>
        <w:t>TUITION, COURSE FEES, AND OTHER EXPENSES:</w:t>
      </w:r>
    </w:p>
    <w:p w:rsidR="008E103F" w:rsidRDefault="008E103F">
      <w:pPr>
        <w:jc w:val="both"/>
        <w:rPr>
          <w:rFonts w:ascii="Arial" w:hAnsi="Arial"/>
          <w:sz w:val="16"/>
        </w:rPr>
      </w:pPr>
    </w:p>
    <w:p w:rsidR="008E103F" w:rsidRDefault="009A6449">
      <w:pPr>
        <w:jc w:val="both"/>
        <w:rPr>
          <w:rFonts w:ascii="Arial" w:hAnsi="Arial"/>
          <w:sz w:val="16"/>
        </w:rPr>
      </w:pPr>
      <w:r>
        <w:rPr>
          <w:rFonts w:ascii="Arial" w:hAnsi="Arial"/>
          <w:sz w:val="16"/>
        </w:rPr>
        <w:t>HTC’s P</w:t>
      </w:r>
      <w:r w:rsidR="008E103F">
        <w:rPr>
          <w:rFonts w:ascii="Arial" w:hAnsi="Arial"/>
          <w:sz w:val="16"/>
        </w:rPr>
        <w:t xml:space="preserve">rofessional </w:t>
      </w:r>
      <w:r>
        <w:rPr>
          <w:rFonts w:ascii="Arial" w:hAnsi="Arial"/>
          <w:sz w:val="16"/>
        </w:rPr>
        <w:t>Peace Officer Education (PPOE) Program</w:t>
      </w:r>
      <w:r w:rsidR="008E103F">
        <w:rPr>
          <w:rFonts w:ascii="Arial" w:hAnsi="Arial"/>
          <w:sz w:val="16"/>
        </w:rPr>
        <w:t xml:space="preserve"> </w:t>
      </w:r>
      <w:hyperlink r:id="rId10" w:history="1">
        <w:r w:rsidR="008E103F" w:rsidRPr="004A4C3E">
          <w:rPr>
            <w:rStyle w:val="Hyperlink"/>
            <w:rFonts w:ascii="Arial" w:hAnsi="Arial"/>
            <w:sz w:val="16"/>
          </w:rPr>
          <w:t>tuition rates</w:t>
        </w:r>
      </w:hyperlink>
      <w:r w:rsidR="008E103F">
        <w:rPr>
          <w:rFonts w:ascii="Arial" w:hAnsi="Arial"/>
          <w:sz w:val="16"/>
        </w:rPr>
        <w:t xml:space="preserve"> are higher than the community college per credit rate.  The higher tuition rates cover the added expenses of instruction and providing practical, hands-on experiences.  </w:t>
      </w:r>
      <w:r w:rsidR="00BA4351">
        <w:rPr>
          <w:rFonts w:ascii="Arial" w:hAnsi="Arial"/>
          <w:sz w:val="16"/>
        </w:rPr>
        <w:t>T</w:t>
      </w:r>
      <w:r w:rsidR="008E103F">
        <w:rPr>
          <w:rFonts w:ascii="Arial" w:hAnsi="Arial"/>
          <w:sz w:val="16"/>
        </w:rPr>
        <w:t>uition and student fees for the 20</w:t>
      </w:r>
      <w:r w:rsidR="00CE7A7B">
        <w:rPr>
          <w:rFonts w:ascii="Arial" w:hAnsi="Arial"/>
          <w:sz w:val="16"/>
        </w:rPr>
        <w:t>1</w:t>
      </w:r>
      <w:r w:rsidR="00B746AE">
        <w:rPr>
          <w:rFonts w:ascii="Arial" w:hAnsi="Arial"/>
          <w:sz w:val="16"/>
        </w:rPr>
        <w:t>9</w:t>
      </w:r>
      <w:r w:rsidR="008E103F">
        <w:rPr>
          <w:rFonts w:ascii="Arial" w:hAnsi="Arial"/>
          <w:sz w:val="16"/>
        </w:rPr>
        <w:t>-20</w:t>
      </w:r>
      <w:r w:rsidR="00B746AE">
        <w:rPr>
          <w:rFonts w:ascii="Arial" w:hAnsi="Arial"/>
          <w:sz w:val="16"/>
        </w:rPr>
        <w:t>20</w:t>
      </w:r>
      <w:r w:rsidR="008E103F">
        <w:rPr>
          <w:rFonts w:ascii="Arial" w:hAnsi="Arial"/>
          <w:sz w:val="16"/>
        </w:rPr>
        <w:t xml:space="preserve"> school year for law enforcement courses at </w:t>
      </w:r>
      <w:r w:rsidR="00AC0BDA" w:rsidRPr="009A6449">
        <w:rPr>
          <w:rFonts w:ascii="Arial" w:hAnsi="Arial"/>
          <w:sz w:val="16"/>
        </w:rPr>
        <w:t>HTC</w:t>
      </w:r>
      <w:r w:rsidR="008E103F">
        <w:rPr>
          <w:rFonts w:ascii="Arial" w:hAnsi="Arial"/>
          <w:sz w:val="16"/>
        </w:rPr>
        <w:t xml:space="preserve"> </w:t>
      </w:r>
      <w:r w:rsidR="003726D7">
        <w:rPr>
          <w:rFonts w:ascii="Arial" w:hAnsi="Arial"/>
          <w:sz w:val="16"/>
        </w:rPr>
        <w:t>is</w:t>
      </w:r>
      <w:r w:rsidR="008E103F">
        <w:rPr>
          <w:rFonts w:ascii="Arial" w:hAnsi="Arial"/>
          <w:sz w:val="16"/>
        </w:rPr>
        <w:t xml:space="preserve"> $</w:t>
      </w:r>
      <w:r w:rsidR="009E526F">
        <w:rPr>
          <w:rFonts w:ascii="Arial" w:hAnsi="Arial"/>
          <w:sz w:val="16"/>
        </w:rPr>
        <w:t>2</w:t>
      </w:r>
      <w:r w:rsidR="00B746AE">
        <w:rPr>
          <w:rFonts w:ascii="Arial" w:hAnsi="Arial"/>
          <w:sz w:val="16"/>
        </w:rPr>
        <w:t>75</w:t>
      </w:r>
      <w:r w:rsidR="00CE7A7B">
        <w:rPr>
          <w:rFonts w:ascii="Arial" w:hAnsi="Arial"/>
          <w:sz w:val="16"/>
        </w:rPr>
        <w:t>.</w:t>
      </w:r>
      <w:r w:rsidR="00B746AE">
        <w:rPr>
          <w:rFonts w:ascii="Arial" w:hAnsi="Arial"/>
          <w:sz w:val="16"/>
        </w:rPr>
        <w:t>10</w:t>
      </w:r>
      <w:r w:rsidR="008E103F">
        <w:rPr>
          <w:rFonts w:ascii="Arial" w:hAnsi="Arial"/>
          <w:sz w:val="16"/>
        </w:rPr>
        <w:t>/credit.   An ad</w:t>
      </w:r>
      <w:r w:rsidR="004542BD">
        <w:rPr>
          <w:rFonts w:ascii="Arial" w:hAnsi="Arial"/>
          <w:sz w:val="16"/>
        </w:rPr>
        <w:t>d</w:t>
      </w:r>
      <w:r w:rsidR="008E103F">
        <w:rPr>
          <w:rFonts w:ascii="Arial" w:hAnsi="Arial"/>
          <w:sz w:val="16"/>
        </w:rPr>
        <w:t xml:space="preserve">itional fee for </w:t>
      </w:r>
      <w:r w:rsidR="009E526F">
        <w:rPr>
          <w:rFonts w:ascii="Arial" w:hAnsi="Arial"/>
          <w:sz w:val="16"/>
        </w:rPr>
        <w:t>driving sc</w:t>
      </w:r>
      <w:r w:rsidR="007B79D1">
        <w:rPr>
          <w:rFonts w:ascii="Arial" w:hAnsi="Arial"/>
          <w:sz w:val="16"/>
        </w:rPr>
        <w:t xml:space="preserve">hool </w:t>
      </w:r>
      <w:r>
        <w:rPr>
          <w:rFonts w:ascii="Arial" w:hAnsi="Arial"/>
          <w:sz w:val="16"/>
        </w:rPr>
        <w:t>is</w:t>
      </w:r>
      <w:r w:rsidR="008E103F">
        <w:rPr>
          <w:rFonts w:ascii="Arial" w:hAnsi="Arial"/>
          <w:sz w:val="16"/>
        </w:rPr>
        <w:t xml:space="preserve"> assessed to all students registering for </w:t>
      </w:r>
      <w:r w:rsidR="0032622B" w:rsidRPr="004542BD">
        <w:rPr>
          <w:rFonts w:ascii="Arial" w:hAnsi="Arial"/>
          <w:sz w:val="16"/>
        </w:rPr>
        <w:t xml:space="preserve">the </w:t>
      </w:r>
      <w:r>
        <w:rPr>
          <w:rFonts w:ascii="Arial" w:hAnsi="Arial"/>
          <w:sz w:val="16"/>
        </w:rPr>
        <w:t>PPOE Program</w:t>
      </w:r>
      <w:r w:rsidR="008E103F" w:rsidRPr="004542BD">
        <w:rPr>
          <w:rFonts w:ascii="Arial" w:hAnsi="Arial"/>
          <w:sz w:val="16"/>
        </w:rPr>
        <w:t xml:space="preserve"> </w:t>
      </w:r>
      <w:r w:rsidR="004542BD">
        <w:rPr>
          <w:rFonts w:ascii="Arial" w:hAnsi="Arial"/>
          <w:sz w:val="16"/>
        </w:rPr>
        <w:t>skills-d</w:t>
      </w:r>
      <w:r w:rsidR="0032622B" w:rsidRPr="004542BD">
        <w:rPr>
          <w:rFonts w:ascii="Arial" w:hAnsi="Arial"/>
          <w:sz w:val="16"/>
        </w:rPr>
        <w:t>evelopment courses</w:t>
      </w:r>
      <w:r w:rsidR="008E103F" w:rsidRPr="004542BD">
        <w:rPr>
          <w:rFonts w:ascii="Arial" w:hAnsi="Arial"/>
          <w:sz w:val="16"/>
        </w:rPr>
        <w:t xml:space="preserve">.  </w:t>
      </w:r>
      <w:r w:rsidR="008E103F">
        <w:rPr>
          <w:rFonts w:ascii="Arial" w:hAnsi="Arial"/>
          <w:sz w:val="16"/>
        </w:rPr>
        <w:t>Student financial aid is a</w:t>
      </w:r>
      <w:r w:rsidR="00CE7A7B">
        <w:rPr>
          <w:rFonts w:ascii="Arial" w:hAnsi="Arial"/>
          <w:sz w:val="16"/>
        </w:rPr>
        <w:t>vailable through the Hennepin Technical</w:t>
      </w:r>
      <w:r w:rsidR="008E103F">
        <w:rPr>
          <w:rFonts w:ascii="Arial" w:hAnsi="Arial"/>
          <w:sz w:val="16"/>
        </w:rPr>
        <w:t xml:space="preserve"> College Financial Aid Office.  For more information, call the </w:t>
      </w:r>
      <w:r w:rsidR="00CE7A7B">
        <w:rPr>
          <w:rFonts w:ascii="Arial" w:hAnsi="Arial"/>
          <w:sz w:val="16"/>
        </w:rPr>
        <w:t>H</w:t>
      </w:r>
      <w:r w:rsidR="008E103F">
        <w:rPr>
          <w:rFonts w:ascii="Arial" w:hAnsi="Arial"/>
          <w:sz w:val="16"/>
        </w:rPr>
        <w:t>TC Fin</w:t>
      </w:r>
      <w:r w:rsidR="00BA4351">
        <w:rPr>
          <w:rFonts w:ascii="Arial" w:hAnsi="Arial"/>
          <w:sz w:val="16"/>
        </w:rPr>
        <w:t xml:space="preserve">ancial Aid Office at </w:t>
      </w:r>
      <w:r w:rsidR="00B746AE">
        <w:rPr>
          <w:rFonts w:ascii="Arial" w:hAnsi="Arial"/>
          <w:sz w:val="16"/>
        </w:rPr>
        <w:t>952-995-1300 or email FA@hennepintech.edu</w:t>
      </w:r>
      <w:r w:rsidR="008E103F">
        <w:rPr>
          <w:rFonts w:ascii="Arial" w:hAnsi="Arial"/>
          <w:sz w:val="16"/>
        </w:rPr>
        <w:t xml:space="preserve">.  </w:t>
      </w:r>
    </w:p>
    <w:p w:rsidR="008E103F" w:rsidRDefault="008E103F">
      <w:pPr>
        <w:ind w:left="450" w:hanging="450"/>
        <w:jc w:val="both"/>
        <w:rPr>
          <w:rFonts w:ascii="Arial" w:hAnsi="Arial"/>
          <w:sz w:val="16"/>
        </w:rPr>
      </w:pPr>
    </w:p>
    <w:p w:rsidR="008E103F" w:rsidRDefault="008E103F">
      <w:pPr>
        <w:jc w:val="both"/>
        <w:rPr>
          <w:rFonts w:ascii="Arial" w:hAnsi="Arial"/>
          <w:sz w:val="16"/>
        </w:rPr>
      </w:pPr>
      <w:r>
        <w:rPr>
          <w:rFonts w:ascii="Arial" w:hAnsi="Arial"/>
          <w:sz w:val="16"/>
        </w:rPr>
        <w:t>Students enrolled in the theory-based courses will be required to purchas</w:t>
      </w:r>
      <w:r w:rsidR="00CE7A7B">
        <w:rPr>
          <w:rFonts w:ascii="Arial" w:hAnsi="Arial"/>
          <w:sz w:val="16"/>
        </w:rPr>
        <w:t>e and wear a class uniform (navy blue</w:t>
      </w:r>
      <w:r>
        <w:rPr>
          <w:rFonts w:ascii="Arial" w:hAnsi="Arial"/>
          <w:sz w:val="16"/>
        </w:rPr>
        <w:t xml:space="preserve"> slacks</w:t>
      </w:r>
      <w:r w:rsidR="00344648">
        <w:rPr>
          <w:rFonts w:ascii="Arial" w:hAnsi="Arial"/>
          <w:sz w:val="16"/>
        </w:rPr>
        <w:t xml:space="preserve">, </w:t>
      </w:r>
      <w:r w:rsidR="00E577A6">
        <w:rPr>
          <w:rFonts w:ascii="Arial" w:hAnsi="Arial"/>
          <w:sz w:val="16"/>
        </w:rPr>
        <w:t>gra</w:t>
      </w:r>
      <w:r w:rsidR="000D1FEC">
        <w:rPr>
          <w:rFonts w:ascii="Arial" w:hAnsi="Arial"/>
          <w:sz w:val="16"/>
        </w:rPr>
        <w:t>y polo</w:t>
      </w:r>
      <w:r w:rsidR="00344648">
        <w:rPr>
          <w:rFonts w:ascii="Arial" w:hAnsi="Arial"/>
          <w:sz w:val="16"/>
        </w:rPr>
        <w:t xml:space="preserve"> shirt)</w:t>
      </w:r>
      <w:r>
        <w:rPr>
          <w:rFonts w:ascii="Arial" w:hAnsi="Arial"/>
          <w:sz w:val="16"/>
        </w:rPr>
        <w:t>.  Students enrolled in the practical, skills-development course</w:t>
      </w:r>
      <w:r w:rsidR="0032622B" w:rsidRPr="0024784A">
        <w:rPr>
          <w:rFonts w:ascii="Arial" w:hAnsi="Arial"/>
          <w:sz w:val="16"/>
        </w:rPr>
        <w:t>s</w:t>
      </w:r>
      <w:r>
        <w:rPr>
          <w:rFonts w:ascii="Arial" w:hAnsi="Arial"/>
          <w:sz w:val="16"/>
        </w:rPr>
        <w:t xml:space="preserve"> will be required to purchase defensive tactics uniforms (</w:t>
      </w:r>
      <w:r w:rsidR="00344648">
        <w:rPr>
          <w:rFonts w:ascii="Arial" w:hAnsi="Arial"/>
          <w:sz w:val="16"/>
        </w:rPr>
        <w:t xml:space="preserve">sweat shirt, </w:t>
      </w:r>
      <w:r>
        <w:rPr>
          <w:rFonts w:ascii="Arial" w:hAnsi="Arial"/>
          <w:sz w:val="16"/>
        </w:rPr>
        <w:t>sweat pants, gym shorts, T-shirt), duty belts and accessories, as well as the class uniform.</w:t>
      </w:r>
    </w:p>
    <w:p w:rsidR="006C1311" w:rsidRDefault="006C1311">
      <w:pPr>
        <w:jc w:val="both"/>
        <w:rPr>
          <w:rFonts w:ascii="Arial" w:hAnsi="Arial"/>
          <w:sz w:val="16"/>
        </w:rPr>
      </w:pPr>
    </w:p>
    <w:p w:rsidR="006C1311" w:rsidRDefault="006C1311">
      <w:pPr>
        <w:jc w:val="both"/>
        <w:rPr>
          <w:rFonts w:ascii="Arial" w:hAnsi="Arial"/>
          <w:sz w:val="16"/>
        </w:rPr>
      </w:pPr>
      <w:r>
        <w:rPr>
          <w:rFonts w:ascii="Arial" w:hAnsi="Arial"/>
          <w:sz w:val="16"/>
        </w:rPr>
        <w:t>Other expenses include</w:t>
      </w:r>
      <w:r w:rsidR="002B758D">
        <w:rPr>
          <w:rFonts w:ascii="Arial" w:hAnsi="Arial"/>
          <w:sz w:val="16"/>
        </w:rPr>
        <w:t xml:space="preserve">:  </w:t>
      </w:r>
      <w:r>
        <w:rPr>
          <w:rFonts w:ascii="Arial" w:hAnsi="Arial"/>
          <w:sz w:val="16"/>
        </w:rPr>
        <w:t xml:space="preserve"> b</w:t>
      </w:r>
      <w:r w:rsidR="002B758D">
        <w:rPr>
          <w:rFonts w:ascii="Arial" w:hAnsi="Arial"/>
          <w:sz w:val="16"/>
        </w:rPr>
        <w:t>ooks, miscellaneous supplies, and the costs incurred for the medical</w:t>
      </w:r>
      <w:r w:rsidR="00270576">
        <w:rPr>
          <w:rFonts w:ascii="Arial" w:hAnsi="Arial"/>
          <w:sz w:val="16"/>
        </w:rPr>
        <w:t xml:space="preserve"> and </w:t>
      </w:r>
      <w:r w:rsidR="002B758D">
        <w:rPr>
          <w:rFonts w:ascii="Arial" w:hAnsi="Arial"/>
          <w:sz w:val="16"/>
        </w:rPr>
        <w:t>psychological evaluations</w:t>
      </w:r>
      <w:r w:rsidR="009E526F">
        <w:rPr>
          <w:rFonts w:ascii="Arial" w:hAnsi="Arial"/>
          <w:sz w:val="16"/>
        </w:rPr>
        <w:t xml:space="preserve">, </w:t>
      </w:r>
      <w:r w:rsidR="00270576">
        <w:rPr>
          <w:rFonts w:ascii="Arial" w:hAnsi="Arial"/>
          <w:sz w:val="16"/>
        </w:rPr>
        <w:t>driving record, and a Bureau of Criminal Apprehension (BCA) background check.</w:t>
      </w:r>
    </w:p>
    <w:p w:rsidR="006C1311" w:rsidRDefault="006C1311" w:rsidP="006C1311">
      <w:pPr>
        <w:ind w:left="180" w:hanging="180"/>
        <w:jc w:val="both"/>
        <w:rPr>
          <w:rFonts w:ascii="Arial" w:hAnsi="Arial"/>
          <w:sz w:val="16"/>
        </w:rPr>
      </w:pPr>
    </w:p>
    <w:p w:rsidR="006C1311" w:rsidRDefault="006C1311" w:rsidP="006C1311">
      <w:pPr>
        <w:ind w:left="180" w:hanging="180"/>
        <w:jc w:val="both"/>
        <w:rPr>
          <w:rFonts w:ascii="Arial" w:hAnsi="Arial"/>
          <w:sz w:val="16"/>
        </w:rPr>
      </w:pPr>
    </w:p>
    <w:p w:rsidR="0032622B" w:rsidRPr="004542BD" w:rsidRDefault="0032622B" w:rsidP="0032622B">
      <w:pPr>
        <w:pBdr>
          <w:top w:val="single" w:sz="6" w:space="1" w:color="auto"/>
          <w:left w:val="single" w:sz="6" w:space="1" w:color="auto"/>
          <w:bottom w:val="single" w:sz="6" w:space="1" w:color="auto"/>
          <w:right w:val="single" w:sz="6" w:space="1" w:color="auto"/>
        </w:pBdr>
        <w:shd w:val="pct25" w:color="auto" w:fill="auto"/>
        <w:rPr>
          <w:rFonts w:ascii="Albertus (W1)" w:hAnsi="Albertus (W1)"/>
          <w:b/>
        </w:rPr>
      </w:pPr>
      <w:r w:rsidRPr="004542BD">
        <w:rPr>
          <w:rFonts w:ascii="Albertus (W1)" w:hAnsi="Albertus (W1)"/>
          <w:b/>
        </w:rPr>
        <w:t>FINANCIAL AID:</w:t>
      </w:r>
    </w:p>
    <w:p w:rsidR="006C1311" w:rsidRPr="004542BD" w:rsidRDefault="006C1311">
      <w:pPr>
        <w:jc w:val="both"/>
        <w:rPr>
          <w:rFonts w:ascii="Arial" w:hAnsi="Arial"/>
          <w:sz w:val="16"/>
        </w:rPr>
      </w:pPr>
    </w:p>
    <w:p w:rsidR="00480582" w:rsidRPr="004542BD" w:rsidRDefault="00C662D1">
      <w:pPr>
        <w:jc w:val="both"/>
        <w:rPr>
          <w:rFonts w:ascii="Arial" w:hAnsi="Arial"/>
          <w:sz w:val="16"/>
        </w:rPr>
      </w:pPr>
      <w:r w:rsidRPr="004542BD">
        <w:rPr>
          <w:rFonts w:ascii="Arial" w:hAnsi="Arial"/>
          <w:sz w:val="16"/>
        </w:rPr>
        <w:t xml:space="preserve">Students wishing to receive financial aid while taking the Professional </w:t>
      </w:r>
      <w:r w:rsidR="0098164D">
        <w:rPr>
          <w:rFonts w:ascii="Arial" w:hAnsi="Arial"/>
          <w:sz w:val="16"/>
        </w:rPr>
        <w:t>Peace Officer Education (PPOE)</w:t>
      </w:r>
      <w:r w:rsidRPr="004542BD">
        <w:rPr>
          <w:rFonts w:ascii="Arial" w:hAnsi="Arial"/>
          <w:sz w:val="16"/>
        </w:rPr>
        <w:t xml:space="preserve"> Program at HTC will have to add HTC's school code, 010491, to their FAFSA and follow the steps to complete their financial aid file at HTC.  Students who have borrowed loans </w:t>
      </w:r>
      <w:r w:rsidR="001B2FE4">
        <w:rPr>
          <w:rFonts w:ascii="Arial" w:hAnsi="Arial"/>
          <w:sz w:val="16"/>
        </w:rPr>
        <w:t>at previous institutions will see reduced loan eligibility due to the length of program and proration requirements based on Federal Regulations.</w:t>
      </w:r>
      <w:r w:rsidRPr="004542BD">
        <w:rPr>
          <w:rFonts w:ascii="Arial" w:hAnsi="Arial"/>
          <w:sz w:val="16"/>
        </w:rPr>
        <w:t xml:space="preserve">  For more information, visit the </w:t>
      </w:r>
      <w:hyperlink r:id="rId11" w:history="1">
        <w:r w:rsidRPr="00154E6F">
          <w:rPr>
            <w:rStyle w:val="Hyperlink"/>
            <w:rFonts w:ascii="Arial" w:hAnsi="Arial"/>
            <w:sz w:val="16"/>
          </w:rPr>
          <w:t>HTC Financial Aid website</w:t>
        </w:r>
      </w:hyperlink>
      <w:r w:rsidRPr="004542BD">
        <w:rPr>
          <w:rFonts w:ascii="Arial" w:hAnsi="Arial"/>
          <w:sz w:val="16"/>
        </w:rPr>
        <w:t xml:space="preserve"> or call </w:t>
      </w:r>
      <w:r w:rsidR="00B746AE">
        <w:rPr>
          <w:rFonts w:ascii="Arial" w:hAnsi="Arial"/>
          <w:sz w:val="16"/>
        </w:rPr>
        <w:t>952-995-1300</w:t>
      </w:r>
      <w:r w:rsidRPr="004542BD">
        <w:rPr>
          <w:rFonts w:ascii="Arial" w:hAnsi="Arial"/>
          <w:sz w:val="16"/>
        </w:rPr>
        <w:t>.</w:t>
      </w:r>
    </w:p>
    <w:p w:rsidR="004E5DA7" w:rsidRDefault="004E5DA7">
      <w:pPr>
        <w:jc w:val="both"/>
        <w:rPr>
          <w:rFonts w:ascii="Arial" w:hAnsi="Arial"/>
          <w:sz w:val="16"/>
        </w:rPr>
      </w:pPr>
    </w:p>
    <w:p w:rsidR="004E5DA7" w:rsidRDefault="004E5DA7">
      <w:pPr>
        <w:jc w:val="both"/>
        <w:rPr>
          <w:rFonts w:ascii="Arial" w:hAnsi="Arial"/>
          <w:sz w:val="16"/>
        </w:rPr>
      </w:pPr>
    </w:p>
    <w:p w:rsidR="0032622B" w:rsidRPr="004542BD" w:rsidRDefault="0032622B" w:rsidP="0032622B">
      <w:pPr>
        <w:pBdr>
          <w:top w:val="single" w:sz="6" w:space="1" w:color="auto"/>
          <w:left w:val="single" w:sz="6" w:space="1" w:color="auto"/>
          <w:bottom w:val="single" w:sz="6" w:space="1" w:color="auto"/>
          <w:right w:val="single" w:sz="6" w:space="1" w:color="auto"/>
        </w:pBdr>
        <w:shd w:val="pct25" w:color="auto" w:fill="auto"/>
        <w:rPr>
          <w:rFonts w:ascii="Albertus (W1)" w:hAnsi="Albertus (W1)"/>
          <w:b/>
        </w:rPr>
      </w:pPr>
      <w:r w:rsidRPr="004542BD">
        <w:rPr>
          <w:rFonts w:ascii="Albertus (W1)" w:hAnsi="Albertus (W1)"/>
          <w:b/>
        </w:rPr>
        <w:t>SCHOLARSHIPS:</w:t>
      </w:r>
    </w:p>
    <w:p w:rsidR="0032622B" w:rsidRPr="004542BD" w:rsidRDefault="0032622B">
      <w:pPr>
        <w:jc w:val="both"/>
        <w:rPr>
          <w:rFonts w:ascii="Arial" w:hAnsi="Arial"/>
          <w:sz w:val="16"/>
        </w:rPr>
      </w:pPr>
    </w:p>
    <w:p w:rsidR="00C662D1" w:rsidRPr="004542BD" w:rsidRDefault="00C662D1">
      <w:pPr>
        <w:jc w:val="both"/>
        <w:rPr>
          <w:rFonts w:ascii="Arial" w:hAnsi="Arial"/>
          <w:sz w:val="16"/>
        </w:rPr>
      </w:pPr>
      <w:r w:rsidRPr="004542BD">
        <w:rPr>
          <w:rFonts w:ascii="Arial" w:hAnsi="Arial"/>
          <w:sz w:val="16"/>
        </w:rPr>
        <w:t xml:space="preserve">Call 763-657-3700 if you would like to request </w:t>
      </w:r>
      <w:r w:rsidR="00FC322E" w:rsidRPr="00B343A9">
        <w:rPr>
          <w:rFonts w:ascii="Arial" w:hAnsi="Arial"/>
          <w:sz w:val="16"/>
        </w:rPr>
        <w:t>Law Enforcement s</w:t>
      </w:r>
      <w:r w:rsidRPr="00B343A9">
        <w:rPr>
          <w:rFonts w:ascii="Arial" w:hAnsi="Arial"/>
          <w:sz w:val="16"/>
        </w:rPr>
        <w:t>cholarship information</w:t>
      </w:r>
      <w:r w:rsidR="00FC322E">
        <w:rPr>
          <w:rFonts w:ascii="Arial" w:hAnsi="Arial"/>
          <w:sz w:val="16"/>
        </w:rPr>
        <w:t xml:space="preserve"> for attending HTC’s PPOE Program.</w:t>
      </w:r>
      <w:r w:rsidR="00095F6C" w:rsidRPr="004542BD">
        <w:rPr>
          <w:rFonts w:ascii="Arial" w:hAnsi="Arial"/>
          <w:sz w:val="16"/>
        </w:rPr>
        <w:t xml:space="preserve">  </w:t>
      </w:r>
      <w:hyperlink r:id="rId12" w:history="1">
        <w:r w:rsidR="00095F6C" w:rsidRPr="00233F4B">
          <w:rPr>
            <w:rStyle w:val="Hyperlink"/>
            <w:rFonts w:ascii="Arial" w:hAnsi="Arial"/>
            <w:sz w:val="16"/>
          </w:rPr>
          <w:t>Additional scholarship information</w:t>
        </w:r>
      </w:hyperlink>
      <w:r w:rsidR="00095F6C" w:rsidRPr="004542BD">
        <w:rPr>
          <w:rFonts w:ascii="Arial" w:hAnsi="Arial"/>
          <w:sz w:val="16"/>
        </w:rPr>
        <w:t xml:space="preserve"> can also be found </w:t>
      </w:r>
      <w:r w:rsidR="00233F4B">
        <w:rPr>
          <w:rFonts w:ascii="Arial" w:hAnsi="Arial"/>
          <w:sz w:val="16"/>
        </w:rPr>
        <w:t>on the Hennepin Technical College website</w:t>
      </w:r>
      <w:r w:rsidR="004542BD">
        <w:rPr>
          <w:rFonts w:ascii="Arial" w:hAnsi="Arial"/>
          <w:sz w:val="16"/>
        </w:rPr>
        <w:t xml:space="preserve">. </w:t>
      </w:r>
    </w:p>
    <w:p w:rsidR="0032622B" w:rsidRPr="004542BD" w:rsidRDefault="0032622B">
      <w:pPr>
        <w:jc w:val="both"/>
        <w:rPr>
          <w:rFonts w:ascii="Arial" w:hAnsi="Arial"/>
          <w:sz w:val="16"/>
        </w:rPr>
      </w:pPr>
    </w:p>
    <w:p w:rsidR="0032622B" w:rsidRPr="0032622B" w:rsidRDefault="0032622B">
      <w:pPr>
        <w:jc w:val="both"/>
        <w:rPr>
          <w:rFonts w:ascii="Arial" w:hAnsi="Arial"/>
          <w:color w:val="FF0000"/>
          <w:sz w:val="16"/>
        </w:rPr>
      </w:pPr>
    </w:p>
    <w:p w:rsidR="00A52216" w:rsidRPr="004542BD" w:rsidRDefault="00A52216" w:rsidP="00A52216">
      <w:pPr>
        <w:pBdr>
          <w:top w:val="single" w:sz="6" w:space="1" w:color="auto"/>
          <w:left w:val="single" w:sz="6" w:space="1" w:color="auto"/>
          <w:bottom w:val="single" w:sz="6" w:space="1" w:color="auto"/>
          <w:right w:val="single" w:sz="6" w:space="1" w:color="auto"/>
        </w:pBdr>
        <w:shd w:val="pct25" w:color="auto" w:fill="auto"/>
        <w:rPr>
          <w:rFonts w:ascii="Albertus (W1)" w:hAnsi="Albertus (W1)"/>
          <w:b/>
        </w:rPr>
      </w:pPr>
      <w:r>
        <w:rPr>
          <w:rFonts w:ascii="Albertus (W1)" w:hAnsi="Albertus (W1)"/>
          <w:b/>
        </w:rPr>
        <w:t>VETERAN BENEFITS</w:t>
      </w:r>
      <w:r w:rsidRPr="004542BD">
        <w:rPr>
          <w:rFonts w:ascii="Albertus (W1)" w:hAnsi="Albertus (W1)"/>
          <w:b/>
        </w:rPr>
        <w:t>:</w:t>
      </w:r>
    </w:p>
    <w:p w:rsidR="00A52216" w:rsidRDefault="00A52216" w:rsidP="00A52216">
      <w:pPr>
        <w:jc w:val="both"/>
        <w:rPr>
          <w:rFonts w:ascii="Arial" w:hAnsi="Arial"/>
          <w:sz w:val="16"/>
        </w:rPr>
      </w:pPr>
    </w:p>
    <w:p w:rsidR="00C662D1" w:rsidRDefault="00B343A9" w:rsidP="00A52216">
      <w:pPr>
        <w:jc w:val="both"/>
        <w:rPr>
          <w:rFonts w:ascii="Albertus (W1)" w:hAnsi="Albertus (W1)"/>
          <w:b/>
          <w:color w:val="FF0000"/>
        </w:rPr>
      </w:pPr>
      <w:hyperlink r:id="rId13" w:history="1">
        <w:r w:rsidR="00A52216" w:rsidRPr="00B343A9">
          <w:rPr>
            <w:rStyle w:val="Hyperlink"/>
            <w:rFonts w:ascii="Arial" w:hAnsi="Arial"/>
            <w:sz w:val="16"/>
          </w:rPr>
          <w:t>Veteran benefits information</w:t>
        </w:r>
      </w:hyperlink>
      <w:r w:rsidR="00A52216">
        <w:rPr>
          <w:rFonts w:ascii="Arial" w:hAnsi="Arial"/>
          <w:sz w:val="16"/>
        </w:rPr>
        <w:t xml:space="preserve"> can </w:t>
      </w:r>
      <w:r w:rsidR="00A52216" w:rsidRPr="004542BD">
        <w:rPr>
          <w:rFonts w:ascii="Arial" w:hAnsi="Arial"/>
          <w:sz w:val="16"/>
        </w:rPr>
        <w:t xml:space="preserve">be found </w:t>
      </w:r>
      <w:r w:rsidR="00233F4B">
        <w:rPr>
          <w:rFonts w:ascii="Arial" w:hAnsi="Arial"/>
          <w:sz w:val="16"/>
        </w:rPr>
        <w:t>on the Hennepin Technical College website</w:t>
      </w:r>
      <w:r w:rsidR="00B746AE">
        <w:rPr>
          <w:rFonts w:ascii="Arial" w:hAnsi="Arial"/>
          <w:sz w:val="16"/>
        </w:rPr>
        <w:t xml:space="preserve"> or call 952-995-1474</w:t>
      </w:r>
      <w:r w:rsidR="00A52216">
        <w:rPr>
          <w:rFonts w:ascii="Arial" w:hAnsi="Arial"/>
          <w:sz w:val="16"/>
        </w:rPr>
        <w:t>.</w:t>
      </w:r>
      <w:r w:rsidR="00C662D1">
        <w:rPr>
          <w:rFonts w:ascii="Albertus (W1)" w:hAnsi="Albertus (W1)"/>
          <w:b/>
          <w:color w:val="FF0000"/>
        </w:rPr>
        <w:br w:type="page"/>
      </w:r>
    </w:p>
    <w:p w:rsidR="0032622B" w:rsidRPr="004542BD" w:rsidRDefault="0032622B" w:rsidP="0032622B">
      <w:pPr>
        <w:pBdr>
          <w:top w:val="single" w:sz="6" w:space="1" w:color="auto"/>
          <w:left w:val="single" w:sz="6" w:space="1" w:color="auto"/>
          <w:bottom w:val="single" w:sz="6" w:space="1" w:color="auto"/>
          <w:right w:val="single" w:sz="6" w:space="1" w:color="auto"/>
        </w:pBdr>
        <w:shd w:val="pct25" w:color="auto" w:fill="auto"/>
        <w:rPr>
          <w:rFonts w:ascii="Albertus (W1)" w:hAnsi="Albertus (W1)"/>
          <w:b/>
        </w:rPr>
      </w:pPr>
      <w:r w:rsidRPr="004542BD">
        <w:rPr>
          <w:rFonts w:ascii="Albertus (W1)" w:hAnsi="Albertus (W1)"/>
          <w:b/>
        </w:rPr>
        <w:lastRenderedPageBreak/>
        <w:t>ACCESSIBILITY:</w:t>
      </w:r>
    </w:p>
    <w:p w:rsidR="00C662D1" w:rsidRPr="004542BD" w:rsidRDefault="00C662D1">
      <w:pPr>
        <w:jc w:val="both"/>
        <w:rPr>
          <w:rFonts w:ascii="Arial" w:hAnsi="Arial"/>
          <w:sz w:val="16"/>
        </w:rPr>
      </w:pPr>
    </w:p>
    <w:p w:rsidR="00C662D1" w:rsidRPr="004542BD" w:rsidRDefault="00C662D1" w:rsidP="00FA5811">
      <w:pPr>
        <w:jc w:val="both"/>
        <w:rPr>
          <w:rFonts w:ascii="Arial" w:hAnsi="Arial"/>
          <w:sz w:val="16"/>
          <w:szCs w:val="16"/>
        </w:rPr>
      </w:pPr>
    </w:p>
    <w:p w:rsidR="00FA5811" w:rsidRPr="004542BD" w:rsidRDefault="00FA5811" w:rsidP="00FA5811">
      <w:pPr>
        <w:spacing w:after="150"/>
        <w:rPr>
          <w:rFonts w:ascii="Arial" w:hAnsi="Arial" w:cs="Arial"/>
          <w:sz w:val="16"/>
          <w:szCs w:val="16"/>
        </w:rPr>
      </w:pPr>
      <w:r w:rsidRPr="004542BD">
        <w:rPr>
          <w:rFonts w:ascii="Arial" w:hAnsi="Arial" w:cs="Arial"/>
          <w:sz w:val="16"/>
          <w:szCs w:val="16"/>
        </w:rPr>
        <w:t>HTC values diversity in our college community and is committed to ensuring equal access and opportunity to qualified students with documented physical, learning, or psychological disabilities.</w:t>
      </w:r>
    </w:p>
    <w:p w:rsidR="00FA5811" w:rsidRPr="004542BD" w:rsidRDefault="00FA5811" w:rsidP="00FA5811">
      <w:pPr>
        <w:spacing w:after="150"/>
        <w:rPr>
          <w:rFonts w:ascii="Arial" w:hAnsi="Arial" w:cs="Arial"/>
          <w:sz w:val="16"/>
          <w:szCs w:val="16"/>
        </w:rPr>
      </w:pPr>
      <w:r w:rsidRPr="004542BD">
        <w:rPr>
          <w:rFonts w:ascii="Arial" w:hAnsi="Arial" w:cs="Arial"/>
          <w:sz w:val="16"/>
          <w:szCs w:val="16"/>
        </w:rPr>
        <w:t xml:space="preserve">The </w:t>
      </w:r>
      <w:hyperlink r:id="rId14" w:history="1">
        <w:r w:rsidR="00233F4B" w:rsidRPr="00A1021E">
          <w:rPr>
            <w:rStyle w:val="Hyperlink"/>
            <w:rFonts w:ascii="Arial" w:hAnsi="Arial" w:cs="Arial"/>
            <w:sz w:val="16"/>
            <w:szCs w:val="16"/>
          </w:rPr>
          <w:t>D</w:t>
        </w:r>
        <w:r w:rsidRPr="00A1021E">
          <w:rPr>
            <w:rStyle w:val="Hyperlink"/>
            <w:rFonts w:ascii="Arial" w:hAnsi="Arial" w:cs="Arial"/>
            <w:sz w:val="16"/>
            <w:szCs w:val="16"/>
          </w:rPr>
          <w:t xml:space="preserve">isability </w:t>
        </w:r>
        <w:r w:rsidR="00233F4B" w:rsidRPr="00A1021E">
          <w:rPr>
            <w:rStyle w:val="Hyperlink"/>
            <w:rFonts w:ascii="Arial" w:hAnsi="Arial" w:cs="Arial"/>
            <w:sz w:val="16"/>
            <w:szCs w:val="16"/>
          </w:rPr>
          <w:t>S</w:t>
        </w:r>
        <w:r w:rsidRPr="00A1021E">
          <w:rPr>
            <w:rStyle w:val="Hyperlink"/>
            <w:rFonts w:ascii="Arial" w:hAnsi="Arial" w:cs="Arial"/>
            <w:sz w:val="16"/>
            <w:szCs w:val="16"/>
          </w:rPr>
          <w:t xml:space="preserve">ervices </w:t>
        </w:r>
        <w:r w:rsidR="00233F4B" w:rsidRPr="00A1021E">
          <w:rPr>
            <w:rStyle w:val="Hyperlink"/>
            <w:rFonts w:ascii="Arial" w:hAnsi="Arial" w:cs="Arial"/>
            <w:sz w:val="16"/>
            <w:szCs w:val="16"/>
          </w:rPr>
          <w:t>O</w:t>
        </w:r>
        <w:r w:rsidRPr="00A1021E">
          <w:rPr>
            <w:rStyle w:val="Hyperlink"/>
            <w:rFonts w:ascii="Arial" w:hAnsi="Arial" w:cs="Arial"/>
            <w:sz w:val="16"/>
            <w:szCs w:val="16"/>
          </w:rPr>
          <w:t>ffice</w:t>
        </w:r>
      </w:hyperlink>
      <w:r w:rsidRPr="004542BD">
        <w:rPr>
          <w:rFonts w:ascii="Arial" w:hAnsi="Arial" w:cs="Arial"/>
          <w:sz w:val="16"/>
          <w:szCs w:val="16"/>
        </w:rPr>
        <w:t xml:space="preserve"> assists students and HTC faculty and staff to provide access to our programs, services, and activities.  Please contact a Campus Disability Services Director or check out the HTC website for more information:</w:t>
      </w:r>
    </w:p>
    <w:p w:rsidR="00FA5811" w:rsidRPr="004542BD" w:rsidRDefault="00FA5811">
      <w:pPr>
        <w:jc w:val="both"/>
        <w:rPr>
          <w:rFonts w:ascii="Arial" w:hAnsi="Arial"/>
          <w:sz w:val="16"/>
        </w:rPr>
      </w:pPr>
      <w:r w:rsidRPr="004542BD">
        <w:rPr>
          <w:rFonts w:ascii="Arial" w:hAnsi="Arial"/>
          <w:sz w:val="16"/>
        </w:rPr>
        <w:tab/>
        <w:t xml:space="preserve">Jean </w:t>
      </w:r>
      <w:proofErr w:type="spellStart"/>
      <w:r w:rsidRPr="004542BD">
        <w:rPr>
          <w:rFonts w:ascii="Arial" w:hAnsi="Arial"/>
          <w:sz w:val="16"/>
        </w:rPr>
        <w:t>Kreutter</w:t>
      </w:r>
      <w:proofErr w:type="spellEnd"/>
      <w:r w:rsidR="00B746AE">
        <w:rPr>
          <w:rFonts w:ascii="Arial" w:hAnsi="Arial"/>
          <w:sz w:val="16"/>
        </w:rPr>
        <w:t>, Director of Academic Support Programs</w:t>
      </w:r>
      <w:r w:rsidRPr="004542BD">
        <w:rPr>
          <w:rFonts w:ascii="Arial" w:hAnsi="Arial"/>
          <w:sz w:val="16"/>
        </w:rPr>
        <w:tab/>
        <w:t xml:space="preserve">952-995-1544 </w:t>
      </w:r>
    </w:p>
    <w:p w:rsidR="003A2AD9" w:rsidRPr="004542BD" w:rsidRDefault="003A2AD9">
      <w:pPr>
        <w:jc w:val="both"/>
        <w:rPr>
          <w:rFonts w:ascii="Arial" w:hAnsi="Arial"/>
          <w:sz w:val="16"/>
        </w:rPr>
      </w:pPr>
    </w:p>
    <w:p w:rsidR="00FA5811" w:rsidRDefault="00FA5811">
      <w:pPr>
        <w:jc w:val="both"/>
        <w:rPr>
          <w:rFonts w:ascii="Arial" w:hAnsi="Arial"/>
          <w:color w:val="FF0000"/>
          <w:sz w:val="16"/>
        </w:rPr>
      </w:pPr>
    </w:p>
    <w:p w:rsidR="00FA5811" w:rsidRPr="00C662D1" w:rsidRDefault="00FA5811">
      <w:pPr>
        <w:jc w:val="both"/>
        <w:rPr>
          <w:rFonts w:ascii="Arial" w:hAnsi="Arial"/>
          <w:color w:val="FF0000"/>
          <w:sz w:val="16"/>
        </w:rPr>
      </w:pPr>
    </w:p>
    <w:p w:rsidR="008E103F" w:rsidRDefault="008E103F">
      <w:pPr>
        <w:pBdr>
          <w:top w:val="single" w:sz="6" w:space="1" w:color="auto"/>
          <w:left w:val="single" w:sz="6" w:space="1" w:color="auto"/>
          <w:bottom w:val="single" w:sz="6" w:space="1" w:color="auto"/>
          <w:right w:val="single" w:sz="6" w:space="1" w:color="auto"/>
        </w:pBdr>
        <w:shd w:val="pct25" w:color="auto" w:fill="auto"/>
        <w:ind w:left="450" w:hanging="450"/>
        <w:rPr>
          <w:rFonts w:ascii="Albertus (W1)" w:hAnsi="Albertus (W1)"/>
          <w:b/>
        </w:rPr>
      </w:pPr>
      <w:r>
        <w:rPr>
          <w:rFonts w:ascii="Albertus (W1)" w:hAnsi="Albertus (W1)"/>
          <w:b/>
        </w:rPr>
        <w:t>POST LICENSING EXAMINATION</w:t>
      </w:r>
    </w:p>
    <w:p w:rsidR="008E103F" w:rsidRDefault="008E103F">
      <w:pPr>
        <w:ind w:left="450" w:hanging="450"/>
        <w:jc w:val="both"/>
        <w:rPr>
          <w:rFonts w:ascii="Arial" w:hAnsi="Arial"/>
          <w:b/>
          <w:sz w:val="16"/>
        </w:rPr>
      </w:pPr>
    </w:p>
    <w:p w:rsidR="008E103F" w:rsidRDefault="008E103F">
      <w:pPr>
        <w:jc w:val="both"/>
        <w:rPr>
          <w:rFonts w:ascii="Arial" w:hAnsi="Arial"/>
          <w:sz w:val="16"/>
        </w:rPr>
      </w:pPr>
      <w:r>
        <w:rPr>
          <w:rFonts w:ascii="Arial" w:hAnsi="Arial"/>
          <w:sz w:val="16"/>
        </w:rPr>
        <w:t>Students who complete the Law Enforcement A.S. Degree or Certificate program and have paid all tuition and fees will be eligible to take the POST Licensing Exam necessary to be considered for full-time employment with any of Minnesota’s state, county, or municipal law enforcement agencies.</w:t>
      </w:r>
    </w:p>
    <w:p w:rsidR="008E103F" w:rsidRDefault="008E103F">
      <w:pPr>
        <w:jc w:val="both"/>
        <w:rPr>
          <w:rFonts w:ascii="Arial" w:hAnsi="Arial"/>
          <w:sz w:val="16"/>
        </w:rPr>
      </w:pPr>
    </w:p>
    <w:p w:rsidR="008E103F" w:rsidRDefault="008E103F">
      <w:pPr>
        <w:jc w:val="both"/>
        <w:rPr>
          <w:rFonts w:ascii="Arial" w:hAnsi="Arial"/>
          <w:sz w:val="16"/>
        </w:rPr>
      </w:pPr>
    </w:p>
    <w:p w:rsidR="008E103F" w:rsidRDefault="008E103F">
      <w:pPr>
        <w:pBdr>
          <w:top w:val="single" w:sz="6" w:space="1" w:color="auto"/>
          <w:left w:val="single" w:sz="6" w:space="1" w:color="auto"/>
          <w:bottom w:val="single" w:sz="6" w:space="1" w:color="auto"/>
          <w:right w:val="single" w:sz="6" w:space="1" w:color="auto"/>
        </w:pBdr>
        <w:shd w:val="pct25" w:color="auto" w:fill="auto"/>
        <w:rPr>
          <w:rFonts w:ascii="Albertus (W1)" w:hAnsi="Albertus (W1)"/>
          <w:b/>
        </w:rPr>
      </w:pPr>
      <w:r>
        <w:rPr>
          <w:rFonts w:ascii="Albertus (W1)" w:hAnsi="Albertus (W1)"/>
          <w:b/>
        </w:rPr>
        <w:t xml:space="preserve">METRO AREA COLLEGE CONSORTIUM </w:t>
      </w:r>
    </w:p>
    <w:p w:rsidR="008E103F" w:rsidRDefault="008E103F">
      <w:pPr>
        <w:jc w:val="both"/>
        <w:rPr>
          <w:rFonts w:ascii="Arial" w:hAnsi="Arial"/>
          <w:b/>
          <w:sz w:val="16"/>
        </w:rPr>
      </w:pPr>
    </w:p>
    <w:p w:rsidR="0017769A" w:rsidRPr="00886939" w:rsidRDefault="008E103F" w:rsidP="0017769A">
      <w:pPr>
        <w:rPr>
          <w:rFonts w:ascii="Arial" w:hAnsi="Arial"/>
          <w:sz w:val="22"/>
          <w:szCs w:val="22"/>
        </w:rPr>
      </w:pPr>
      <w:r w:rsidRPr="00886939">
        <w:rPr>
          <w:rFonts w:ascii="Arial" w:hAnsi="Arial"/>
          <w:sz w:val="22"/>
          <w:szCs w:val="22"/>
        </w:rPr>
        <w:t>Century College</w:t>
      </w:r>
      <w:r w:rsidR="006406AA" w:rsidRPr="00886939">
        <w:rPr>
          <w:rFonts w:ascii="Arial" w:hAnsi="Arial"/>
          <w:sz w:val="22"/>
          <w:szCs w:val="22"/>
        </w:rPr>
        <w:tab/>
      </w:r>
      <w:r w:rsidR="006406AA" w:rsidRPr="00886939">
        <w:rPr>
          <w:rFonts w:ascii="Arial" w:hAnsi="Arial"/>
          <w:sz w:val="22"/>
          <w:szCs w:val="22"/>
        </w:rPr>
        <w:tab/>
      </w:r>
      <w:r w:rsidR="006406AA" w:rsidRPr="00886939">
        <w:rPr>
          <w:rFonts w:ascii="Arial" w:hAnsi="Arial"/>
          <w:sz w:val="22"/>
          <w:szCs w:val="22"/>
        </w:rPr>
        <w:tab/>
      </w:r>
      <w:r w:rsidR="006406AA" w:rsidRPr="00886939">
        <w:rPr>
          <w:rFonts w:ascii="Arial" w:hAnsi="Arial"/>
          <w:sz w:val="22"/>
          <w:szCs w:val="22"/>
        </w:rPr>
        <w:tab/>
      </w:r>
      <w:r w:rsidR="00886939">
        <w:rPr>
          <w:rFonts w:ascii="Arial" w:hAnsi="Arial"/>
          <w:sz w:val="22"/>
          <w:szCs w:val="22"/>
        </w:rPr>
        <w:tab/>
      </w:r>
      <w:r w:rsidR="006406AA" w:rsidRPr="00886939">
        <w:rPr>
          <w:rFonts w:ascii="Arial" w:hAnsi="Arial"/>
          <w:sz w:val="22"/>
          <w:szCs w:val="22"/>
        </w:rPr>
        <w:t>651-779</w:t>
      </w:r>
      <w:r w:rsidR="009E526F" w:rsidRPr="00886939">
        <w:rPr>
          <w:rFonts w:ascii="Arial" w:hAnsi="Arial"/>
          <w:sz w:val="22"/>
          <w:szCs w:val="22"/>
        </w:rPr>
        <w:t>-</w:t>
      </w:r>
      <w:r w:rsidR="006406AA" w:rsidRPr="00886939">
        <w:rPr>
          <w:rFonts w:ascii="Arial" w:hAnsi="Arial"/>
          <w:sz w:val="22"/>
          <w:szCs w:val="22"/>
        </w:rPr>
        <w:t>33</w:t>
      </w:r>
      <w:r w:rsidR="009E526F" w:rsidRPr="00886939">
        <w:rPr>
          <w:rFonts w:ascii="Arial" w:hAnsi="Arial"/>
          <w:sz w:val="22"/>
          <w:szCs w:val="22"/>
        </w:rPr>
        <w:t>00</w:t>
      </w:r>
      <w:r w:rsidR="0017769A" w:rsidRPr="00886939">
        <w:rPr>
          <w:rFonts w:ascii="Arial" w:hAnsi="Arial"/>
          <w:sz w:val="22"/>
          <w:szCs w:val="22"/>
        </w:rPr>
        <w:t xml:space="preserve">         </w:t>
      </w:r>
      <w:r w:rsidR="00886939">
        <w:rPr>
          <w:rFonts w:ascii="Arial" w:hAnsi="Arial"/>
          <w:sz w:val="22"/>
          <w:szCs w:val="22"/>
        </w:rPr>
        <w:tab/>
      </w:r>
      <w:hyperlink r:id="rId15" w:history="1">
        <w:r w:rsidR="00AF0E7F" w:rsidRPr="00886939">
          <w:rPr>
            <w:rStyle w:val="Hyperlink"/>
            <w:rFonts w:ascii="Arial" w:hAnsi="Arial"/>
            <w:sz w:val="22"/>
            <w:szCs w:val="22"/>
          </w:rPr>
          <w:t>www.cent</w:t>
        </w:r>
        <w:r w:rsidR="00AF0E7F" w:rsidRPr="00886939">
          <w:rPr>
            <w:rStyle w:val="Hyperlink"/>
            <w:rFonts w:ascii="Arial" w:hAnsi="Arial"/>
            <w:sz w:val="22"/>
            <w:szCs w:val="22"/>
          </w:rPr>
          <w:t>u</w:t>
        </w:r>
        <w:r w:rsidR="00AF0E7F" w:rsidRPr="00886939">
          <w:rPr>
            <w:rStyle w:val="Hyperlink"/>
            <w:rFonts w:ascii="Arial" w:hAnsi="Arial"/>
            <w:sz w:val="22"/>
            <w:szCs w:val="22"/>
          </w:rPr>
          <w:t>ry.edu</w:t>
        </w:r>
      </w:hyperlink>
    </w:p>
    <w:p w:rsidR="008E103F" w:rsidRPr="00886939" w:rsidRDefault="008E103F" w:rsidP="0017769A">
      <w:pPr>
        <w:rPr>
          <w:rFonts w:ascii="Arial" w:hAnsi="Arial"/>
          <w:sz w:val="22"/>
          <w:szCs w:val="22"/>
        </w:rPr>
      </w:pPr>
      <w:r w:rsidRPr="00886939">
        <w:rPr>
          <w:rFonts w:ascii="Arial" w:hAnsi="Arial"/>
          <w:sz w:val="22"/>
          <w:szCs w:val="22"/>
        </w:rPr>
        <w:t>Inver Hills Com</w:t>
      </w:r>
      <w:r w:rsidR="009E526F" w:rsidRPr="00886939">
        <w:rPr>
          <w:rFonts w:ascii="Arial" w:hAnsi="Arial"/>
          <w:sz w:val="22"/>
          <w:szCs w:val="22"/>
        </w:rPr>
        <w:t>munity College</w:t>
      </w:r>
      <w:r w:rsidR="009E526F" w:rsidRPr="00886939">
        <w:rPr>
          <w:rFonts w:ascii="Arial" w:hAnsi="Arial"/>
          <w:sz w:val="22"/>
          <w:szCs w:val="22"/>
        </w:rPr>
        <w:tab/>
      </w:r>
      <w:r w:rsidR="009E526F" w:rsidRPr="00886939">
        <w:rPr>
          <w:rFonts w:ascii="Arial" w:hAnsi="Arial"/>
          <w:sz w:val="22"/>
          <w:szCs w:val="22"/>
        </w:rPr>
        <w:tab/>
      </w:r>
      <w:r w:rsidR="00886939">
        <w:rPr>
          <w:rFonts w:ascii="Arial" w:hAnsi="Arial"/>
          <w:sz w:val="22"/>
          <w:szCs w:val="22"/>
        </w:rPr>
        <w:tab/>
      </w:r>
      <w:r w:rsidR="009E526F" w:rsidRPr="00886939">
        <w:rPr>
          <w:rFonts w:ascii="Arial" w:hAnsi="Arial"/>
          <w:sz w:val="22"/>
          <w:szCs w:val="22"/>
        </w:rPr>
        <w:t>651-450-30</w:t>
      </w:r>
      <w:r w:rsidRPr="00886939">
        <w:rPr>
          <w:rFonts w:ascii="Arial" w:hAnsi="Arial"/>
          <w:sz w:val="22"/>
          <w:szCs w:val="22"/>
        </w:rPr>
        <w:t>00</w:t>
      </w:r>
      <w:r w:rsidR="0032622B" w:rsidRPr="00886939">
        <w:rPr>
          <w:rFonts w:ascii="Arial" w:hAnsi="Arial"/>
          <w:sz w:val="22"/>
          <w:szCs w:val="22"/>
        </w:rPr>
        <w:tab/>
      </w:r>
      <w:r w:rsidR="00886939">
        <w:rPr>
          <w:rFonts w:ascii="Arial" w:hAnsi="Arial"/>
          <w:sz w:val="22"/>
          <w:szCs w:val="22"/>
        </w:rPr>
        <w:tab/>
      </w:r>
      <w:hyperlink r:id="rId16" w:history="1">
        <w:r w:rsidR="0032622B" w:rsidRPr="00886939">
          <w:rPr>
            <w:rStyle w:val="Hyperlink"/>
            <w:rFonts w:ascii="Arial" w:hAnsi="Arial"/>
            <w:sz w:val="22"/>
            <w:szCs w:val="22"/>
          </w:rPr>
          <w:t>www.inv</w:t>
        </w:r>
        <w:r w:rsidR="0032622B" w:rsidRPr="00886939">
          <w:rPr>
            <w:rStyle w:val="Hyperlink"/>
            <w:rFonts w:ascii="Arial" w:hAnsi="Arial"/>
            <w:sz w:val="22"/>
            <w:szCs w:val="22"/>
          </w:rPr>
          <w:t>e</w:t>
        </w:r>
        <w:r w:rsidR="0032622B" w:rsidRPr="00886939">
          <w:rPr>
            <w:rStyle w:val="Hyperlink"/>
            <w:rFonts w:ascii="Arial" w:hAnsi="Arial"/>
            <w:sz w:val="22"/>
            <w:szCs w:val="22"/>
          </w:rPr>
          <w:t>rhills.edu</w:t>
        </w:r>
      </w:hyperlink>
    </w:p>
    <w:p w:rsidR="008E103F" w:rsidRPr="00886939" w:rsidRDefault="008E103F">
      <w:pPr>
        <w:ind w:left="180" w:hanging="180"/>
        <w:rPr>
          <w:rFonts w:ascii="Arial" w:hAnsi="Arial"/>
          <w:sz w:val="22"/>
          <w:szCs w:val="22"/>
        </w:rPr>
      </w:pPr>
      <w:r w:rsidRPr="00886939">
        <w:rPr>
          <w:rFonts w:ascii="Arial" w:hAnsi="Arial"/>
          <w:sz w:val="22"/>
          <w:szCs w:val="22"/>
        </w:rPr>
        <w:t xml:space="preserve">Minneapolis </w:t>
      </w:r>
      <w:r w:rsidR="00886939">
        <w:rPr>
          <w:rFonts w:ascii="Arial" w:hAnsi="Arial"/>
          <w:sz w:val="22"/>
          <w:szCs w:val="22"/>
        </w:rPr>
        <w:t xml:space="preserve">Community </w:t>
      </w:r>
      <w:r w:rsidR="00886939" w:rsidRPr="0098164D">
        <w:rPr>
          <w:rFonts w:ascii="Arial" w:hAnsi="Arial"/>
          <w:sz w:val="22"/>
          <w:szCs w:val="22"/>
        </w:rPr>
        <w:t xml:space="preserve">&amp; Technical </w:t>
      </w:r>
      <w:r w:rsidRPr="0098164D">
        <w:rPr>
          <w:rFonts w:ascii="Arial" w:hAnsi="Arial"/>
          <w:sz w:val="22"/>
          <w:szCs w:val="22"/>
        </w:rPr>
        <w:t>College</w:t>
      </w:r>
      <w:r w:rsidRPr="00886939">
        <w:rPr>
          <w:rFonts w:ascii="Arial" w:hAnsi="Arial"/>
          <w:sz w:val="22"/>
          <w:szCs w:val="22"/>
        </w:rPr>
        <w:tab/>
        <w:t>612-659-6000</w:t>
      </w:r>
      <w:r w:rsidR="0032622B" w:rsidRPr="00886939">
        <w:rPr>
          <w:rFonts w:ascii="Arial" w:hAnsi="Arial"/>
          <w:sz w:val="22"/>
          <w:szCs w:val="22"/>
        </w:rPr>
        <w:tab/>
      </w:r>
      <w:r w:rsidR="00886939">
        <w:rPr>
          <w:rFonts w:ascii="Arial" w:hAnsi="Arial"/>
          <w:sz w:val="22"/>
          <w:szCs w:val="22"/>
        </w:rPr>
        <w:tab/>
      </w:r>
      <w:hyperlink r:id="rId17" w:history="1">
        <w:r w:rsidR="0032622B" w:rsidRPr="00886939">
          <w:rPr>
            <w:rStyle w:val="Hyperlink"/>
            <w:rFonts w:ascii="Arial" w:hAnsi="Arial"/>
            <w:sz w:val="22"/>
            <w:szCs w:val="22"/>
          </w:rPr>
          <w:t>www.</w:t>
        </w:r>
        <w:r w:rsidR="0032622B" w:rsidRPr="00886939">
          <w:rPr>
            <w:rStyle w:val="Hyperlink"/>
            <w:rFonts w:ascii="Arial" w:hAnsi="Arial"/>
            <w:sz w:val="22"/>
            <w:szCs w:val="22"/>
          </w:rPr>
          <w:t>m</w:t>
        </w:r>
        <w:r w:rsidR="0032622B" w:rsidRPr="00886939">
          <w:rPr>
            <w:rStyle w:val="Hyperlink"/>
            <w:rFonts w:ascii="Arial" w:hAnsi="Arial"/>
            <w:sz w:val="22"/>
            <w:szCs w:val="22"/>
          </w:rPr>
          <w:t>inneapolis.edu</w:t>
        </w:r>
      </w:hyperlink>
    </w:p>
    <w:p w:rsidR="008E103F" w:rsidRPr="00886939" w:rsidRDefault="008E103F">
      <w:pPr>
        <w:ind w:left="180" w:hanging="180"/>
        <w:rPr>
          <w:rFonts w:ascii="Arial" w:hAnsi="Arial"/>
          <w:sz w:val="22"/>
          <w:szCs w:val="22"/>
        </w:rPr>
      </w:pPr>
      <w:proofErr w:type="spellStart"/>
      <w:r w:rsidRPr="00886939">
        <w:rPr>
          <w:rFonts w:ascii="Arial" w:hAnsi="Arial"/>
          <w:sz w:val="22"/>
          <w:szCs w:val="22"/>
        </w:rPr>
        <w:t>Normandale</w:t>
      </w:r>
      <w:proofErr w:type="spellEnd"/>
      <w:r w:rsidRPr="00886939">
        <w:rPr>
          <w:rFonts w:ascii="Arial" w:hAnsi="Arial"/>
          <w:sz w:val="22"/>
          <w:szCs w:val="22"/>
        </w:rPr>
        <w:t xml:space="preserve"> Community College</w:t>
      </w:r>
      <w:r w:rsidRPr="00886939">
        <w:rPr>
          <w:rFonts w:ascii="Arial" w:hAnsi="Arial"/>
          <w:sz w:val="22"/>
          <w:szCs w:val="22"/>
        </w:rPr>
        <w:tab/>
      </w:r>
      <w:r w:rsidRPr="00886939">
        <w:rPr>
          <w:rFonts w:ascii="Arial" w:hAnsi="Arial"/>
          <w:sz w:val="22"/>
          <w:szCs w:val="22"/>
        </w:rPr>
        <w:tab/>
      </w:r>
      <w:r w:rsidR="00886939">
        <w:rPr>
          <w:rFonts w:ascii="Arial" w:hAnsi="Arial"/>
          <w:sz w:val="22"/>
          <w:szCs w:val="22"/>
        </w:rPr>
        <w:tab/>
      </w:r>
      <w:r w:rsidRPr="00886939">
        <w:rPr>
          <w:rFonts w:ascii="Arial" w:hAnsi="Arial"/>
          <w:sz w:val="22"/>
          <w:szCs w:val="22"/>
        </w:rPr>
        <w:t>952-</w:t>
      </w:r>
      <w:r w:rsidR="009E526F" w:rsidRPr="00886939">
        <w:rPr>
          <w:rFonts w:ascii="Arial" w:hAnsi="Arial"/>
          <w:sz w:val="22"/>
          <w:szCs w:val="22"/>
        </w:rPr>
        <w:t>358-8200</w:t>
      </w:r>
      <w:r w:rsidR="0032622B" w:rsidRPr="00886939">
        <w:rPr>
          <w:rFonts w:ascii="Arial" w:hAnsi="Arial"/>
          <w:sz w:val="22"/>
          <w:szCs w:val="22"/>
        </w:rPr>
        <w:tab/>
      </w:r>
      <w:r w:rsidR="00886939">
        <w:rPr>
          <w:rFonts w:ascii="Arial" w:hAnsi="Arial"/>
          <w:sz w:val="22"/>
          <w:szCs w:val="22"/>
        </w:rPr>
        <w:tab/>
      </w:r>
      <w:hyperlink r:id="rId18" w:history="1">
        <w:r w:rsidR="0032622B" w:rsidRPr="00886939">
          <w:rPr>
            <w:rStyle w:val="Hyperlink"/>
            <w:rFonts w:ascii="Arial" w:hAnsi="Arial"/>
            <w:sz w:val="22"/>
            <w:szCs w:val="22"/>
          </w:rPr>
          <w:t>www.norm</w:t>
        </w:r>
        <w:r w:rsidR="0032622B" w:rsidRPr="00886939">
          <w:rPr>
            <w:rStyle w:val="Hyperlink"/>
            <w:rFonts w:ascii="Arial" w:hAnsi="Arial"/>
            <w:sz w:val="22"/>
            <w:szCs w:val="22"/>
          </w:rPr>
          <w:t>a</w:t>
        </w:r>
        <w:r w:rsidR="0032622B" w:rsidRPr="00886939">
          <w:rPr>
            <w:rStyle w:val="Hyperlink"/>
            <w:rFonts w:ascii="Arial" w:hAnsi="Arial"/>
            <w:sz w:val="22"/>
            <w:szCs w:val="22"/>
          </w:rPr>
          <w:t>ndale.edu</w:t>
        </w:r>
      </w:hyperlink>
    </w:p>
    <w:p w:rsidR="008E103F" w:rsidRPr="00886939" w:rsidRDefault="008E103F">
      <w:pPr>
        <w:ind w:left="180" w:hanging="180"/>
        <w:rPr>
          <w:rFonts w:ascii="Arial" w:hAnsi="Arial"/>
          <w:color w:val="FF0000"/>
          <w:sz w:val="22"/>
          <w:szCs w:val="22"/>
        </w:rPr>
      </w:pPr>
      <w:r w:rsidRPr="00886939">
        <w:rPr>
          <w:rFonts w:ascii="Arial" w:hAnsi="Arial"/>
          <w:sz w:val="22"/>
          <w:szCs w:val="22"/>
        </w:rPr>
        <w:t>North Hennepin Community College</w:t>
      </w:r>
      <w:r w:rsidRPr="00886939">
        <w:rPr>
          <w:rFonts w:ascii="Arial" w:hAnsi="Arial"/>
          <w:sz w:val="22"/>
          <w:szCs w:val="22"/>
        </w:rPr>
        <w:tab/>
      </w:r>
      <w:r w:rsidR="00886939">
        <w:rPr>
          <w:rFonts w:ascii="Arial" w:hAnsi="Arial"/>
          <w:sz w:val="22"/>
          <w:szCs w:val="22"/>
        </w:rPr>
        <w:tab/>
      </w:r>
      <w:r w:rsidR="00886939">
        <w:rPr>
          <w:rFonts w:ascii="Arial" w:hAnsi="Arial"/>
          <w:sz w:val="22"/>
          <w:szCs w:val="22"/>
        </w:rPr>
        <w:tab/>
      </w:r>
      <w:r w:rsidR="001F4542" w:rsidRPr="00886939">
        <w:rPr>
          <w:rFonts w:ascii="Arial" w:hAnsi="Arial" w:cs="Arial"/>
          <w:sz w:val="22"/>
          <w:szCs w:val="22"/>
        </w:rPr>
        <w:t>763-488-0391</w:t>
      </w:r>
      <w:r w:rsidR="0032622B" w:rsidRPr="00886939">
        <w:rPr>
          <w:rFonts w:ascii="Arial" w:hAnsi="Arial" w:cs="Arial"/>
          <w:sz w:val="22"/>
          <w:szCs w:val="22"/>
        </w:rPr>
        <w:tab/>
      </w:r>
      <w:r w:rsidR="00886939">
        <w:rPr>
          <w:rFonts w:ascii="Arial" w:hAnsi="Arial" w:cs="Arial"/>
          <w:sz w:val="22"/>
          <w:szCs w:val="22"/>
        </w:rPr>
        <w:tab/>
      </w:r>
      <w:hyperlink r:id="rId19" w:history="1">
        <w:r w:rsidR="0032622B" w:rsidRPr="00482241">
          <w:rPr>
            <w:rStyle w:val="Hyperlink"/>
            <w:rFonts w:ascii="Arial" w:hAnsi="Arial" w:cs="Arial"/>
            <w:sz w:val="22"/>
            <w:szCs w:val="22"/>
          </w:rPr>
          <w:t>www.nh</w:t>
        </w:r>
        <w:r w:rsidR="0032622B" w:rsidRPr="00482241">
          <w:rPr>
            <w:rStyle w:val="Hyperlink"/>
            <w:rFonts w:ascii="Arial" w:hAnsi="Arial" w:cs="Arial"/>
            <w:sz w:val="22"/>
            <w:szCs w:val="22"/>
          </w:rPr>
          <w:t>c</w:t>
        </w:r>
        <w:r w:rsidR="0032622B" w:rsidRPr="00482241">
          <w:rPr>
            <w:rStyle w:val="Hyperlink"/>
            <w:rFonts w:ascii="Arial" w:hAnsi="Arial" w:cs="Arial"/>
            <w:sz w:val="22"/>
            <w:szCs w:val="22"/>
          </w:rPr>
          <w:t>c.edu</w:t>
        </w:r>
      </w:hyperlink>
    </w:p>
    <w:p w:rsidR="008E103F" w:rsidRDefault="008E103F">
      <w:pPr>
        <w:ind w:left="180" w:hanging="180"/>
        <w:rPr>
          <w:rFonts w:ascii="Arial" w:hAnsi="Arial"/>
        </w:rPr>
      </w:pPr>
    </w:p>
    <w:p w:rsidR="008E103F" w:rsidRDefault="00A1021E">
      <w:pPr>
        <w:pStyle w:val="BodyText"/>
        <w:rPr>
          <w:sz w:val="18"/>
        </w:rPr>
      </w:pPr>
      <w:hyperlink r:id="rId20" w:history="1">
        <w:r w:rsidR="00241F43" w:rsidRPr="00A1021E">
          <w:rPr>
            <w:rStyle w:val="Hyperlink"/>
            <w:sz w:val="18"/>
          </w:rPr>
          <w:t>Hennepin Technical</w:t>
        </w:r>
        <w:r w:rsidR="008E103F" w:rsidRPr="00A1021E">
          <w:rPr>
            <w:rStyle w:val="Hyperlink"/>
            <w:sz w:val="18"/>
          </w:rPr>
          <w:t xml:space="preserve"> College’s </w:t>
        </w:r>
        <w:r w:rsidR="00886939" w:rsidRPr="00A1021E">
          <w:rPr>
            <w:rStyle w:val="Hyperlink"/>
            <w:sz w:val="18"/>
          </w:rPr>
          <w:t>L</w:t>
        </w:r>
        <w:bookmarkStart w:id="0" w:name="_GoBack"/>
        <w:bookmarkEnd w:id="0"/>
        <w:r w:rsidR="00886939" w:rsidRPr="00A1021E">
          <w:rPr>
            <w:rStyle w:val="Hyperlink"/>
            <w:sz w:val="18"/>
          </w:rPr>
          <w:t>a</w:t>
        </w:r>
        <w:r w:rsidR="00886939" w:rsidRPr="00A1021E">
          <w:rPr>
            <w:rStyle w:val="Hyperlink"/>
            <w:sz w:val="18"/>
          </w:rPr>
          <w:t xml:space="preserve">w Enforcement Professional </w:t>
        </w:r>
        <w:r w:rsidR="0098164D" w:rsidRPr="00A1021E">
          <w:rPr>
            <w:rStyle w:val="Hyperlink"/>
            <w:sz w:val="18"/>
          </w:rPr>
          <w:t>Peace Officer Education</w:t>
        </w:r>
        <w:r w:rsidR="00886939" w:rsidRPr="00A1021E">
          <w:rPr>
            <w:rStyle w:val="Hyperlink"/>
            <w:sz w:val="18"/>
          </w:rPr>
          <w:t xml:space="preserve"> </w:t>
        </w:r>
        <w:r w:rsidR="0098164D" w:rsidRPr="00A1021E">
          <w:rPr>
            <w:rStyle w:val="Hyperlink"/>
            <w:sz w:val="18"/>
          </w:rPr>
          <w:t xml:space="preserve">(PPOE) </w:t>
        </w:r>
        <w:r w:rsidR="00886939" w:rsidRPr="00A1021E">
          <w:rPr>
            <w:rStyle w:val="Hyperlink"/>
            <w:sz w:val="18"/>
          </w:rPr>
          <w:t>Program</w:t>
        </w:r>
      </w:hyperlink>
      <w:r w:rsidR="008E103F">
        <w:rPr>
          <w:sz w:val="18"/>
        </w:rPr>
        <w:t xml:space="preserve"> is a consortium of five Minneapolis/St. Paul metropolitan area community colleges of the </w:t>
      </w:r>
      <w:r w:rsidR="008E103F" w:rsidRPr="0098164D">
        <w:rPr>
          <w:sz w:val="18"/>
        </w:rPr>
        <w:t>Minnesota State system</w:t>
      </w:r>
      <w:r w:rsidR="008E103F">
        <w:rPr>
          <w:sz w:val="18"/>
        </w:rPr>
        <w:t>.  These colleges include Century College, Inver Hills Community College, Minneapolis</w:t>
      </w:r>
      <w:r w:rsidR="00F46ED8">
        <w:rPr>
          <w:sz w:val="18"/>
        </w:rPr>
        <w:t xml:space="preserve"> Community &amp; Technical</w:t>
      </w:r>
      <w:r w:rsidR="00241F43">
        <w:rPr>
          <w:sz w:val="18"/>
        </w:rPr>
        <w:t xml:space="preserve"> </w:t>
      </w:r>
      <w:r w:rsidR="008E103F">
        <w:rPr>
          <w:sz w:val="18"/>
        </w:rPr>
        <w:t xml:space="preserve">College, </w:t>
      </w:r>
      <w:proofErr w:type="spellStart"/>
      <w:r w:rsidR="008E103F">
        <w:rPr>
          <w:sz w:val="18"/>
        </w:rPr>
        <w:t>Normandale</w:t>
      </w:r>
      <w:proofErr w:type="spellEnd"/>
      <w:r w:rsidR="008E103F">
        <w:rPr>
          <w:sz w:val="18"/>
        </w:rPr>
        <w:t xml:space="preserve"> Community College, and North Hennepin Community College.  Students enrolled in law enforcement degree programs at any of the above colleges will take their general education/prerequisite courses at their home college, then attend </w:t>
      </w:r>
      <w:r w:rsidR="00886939" w:rsidRPr="0098164D">
        <w:rPr>
          <w:sz w:val="18"/>
        </w:rPr>
        <w:t>HTC</w:t>
      </w:r>
      <w:r w:rsidR="008E103F">
        <w:rPr>
          <w:sz w:val="18"/>
        </w:rPr>
        <w:t xml:space="preserve"> for the </w:t>
      </w:r>
      <w:r w:rsidR="0098164D">
        <w:rPr>
          <w:sz w:val="18"/>
        </w:rPr>
        <w:t>PPOE</w:t>
      </w:r>
      <w:r w:rsidR="008E103F">
        <w:rPr>
          <w:sz w:val="18"/>
        </w:rPr>
        <w:t xml:space="preserve"> Program.  The twenty-</w:t>
      </w:r>
      <w:r w:rsidR="00270576">
        <w:rPr>
          <w:sz w:val="18"/>
        </w:rPr>
        <w:t>two</w:t>
      </w:r>
      <w:r w:rsidR="008E103F">
        <w:rPr>
          <w:sz w:val="18"/>
        </w:rPr>
        <w:t xml:space="preserve"> (2</w:t>
      </w:r>
      <w:r w:rsidR="00270576">
        <w:rPr>
          <w:sz w:val="18"/>
        </w:rPr>
        <w:t>2</w:t>
      </w:r>
      <w:r w:rsidR="008E103F">
        <w:rPr>
          <w:sz w:val="18"/>
        </w:rPr>
        <w:t xml:space="preserve">) credits earned in the </w:t>
      </w:r>
      <w:r w:rsidR="0098164D">
        <w:rPr>
          <w:sz w:val="18"/>
        </w:rPr>
        <w:t>PPOE Program</w:t>
      </w:r>
      <w:r w:rsidR="008E103F">
        <w:rPr>
          <w:sz w:val="18"/>
        </w:rPr>
        <w:t xml:space="preserve"> will be transferred back to their home college and applied toward their degree requirements.  In addition, eligible students who have already earned a degree from a regionally accredited college are admitted to the licensing program on a space available basis.</w:t>
      </w:r>
    </w:p>
    <w:p w:rsidR="008E103F" w:rsidRDefault="008E103F">
      <w:pPr>
        <w:pStyle w:val="BodyText"/>
        <w:rPr>
          <w:sz w:val="18"/>
        </w:rPr>
      </w:pPr>
    </w:p>
    <w:p w:rsidR="008E103F" w:rsidRDefault="00886939">
      <w:pPr>
        <w:jc w:val="both"/>
        <w:rPr>
          <w:rFonts w:ascii="Arial" w:hAnsi="Arial"/>
          <w:sz w:val="18"/>
        </w:rPr>
      </w:pPr>
      <w:r w:rsidRPr="0098164D">
        <w:rPr>
          <w:rFonts w:ascii="Arial" w:hAnsi="Arial"/>
          <w:sz w:val="18"/>
        </w:rPr>
        <w:t>HTC</w:t>
      </w:r>
      <w:r w:rsidR="008E103F" w:rsidRPr="0098164D">
        <w:rPr>
          <w:rFonts w:ascii="Arial" w:hAnsi="Arial"/>
          <w:sz w:val="18"/>
        </w:rPr>
        <w:t xml:space="preserve"> is an accredited provider of the Professional Peace Officer Education </w:t>
      </w:r>
      <w:r w:rsidR="0098164D" w:rsidRPr="0098164D">
        <w:rPr>
          <w:rFonts w:ascii="Arial" w:hAnsi="Arial"/>
          <w:sz w:val="18"/>
        </w:rPr>
        <w:t xml:space="preserve">(PPOE) </w:t>
      </w:r>
      <w:r w:rsidRPr="0098164D">
        <w:rPr>
          <w:rFonts w:ascii="Arial" w:hAnsi="Arial"/>
          <w:sz w:val="18"/>
        </w:rPr>
        <w:t>P</w:t>
      </w:r>
      <w:r w:rsidR="008E103F" w:rsidRPr="0098164D">
        <w:rPr>
          <w:rFonts w:ascii="Arial" w:hAnsi="Arial"/>
          <w:sz w:val="18"/>
        </w:rPr>
        <w:t xml:space="preserve">rogram required by the Minnesota Board of Peace Officer Standards and Training (POST).  Students who complete </w:t>
      </w:r>
      <w:r w:rsidRPr="0098164D">
        <w:rPr>
          <w:rFonts w:ascii="Arial" w:hAnsi="Arial"/>
          <w:sz w:val="18"/>
        </w:rPr>
        <w:t>HT</w:t>
      </w:r>
      <w:r w:rsidR="00047D28" w:rsidRPr="0098164D">
        <w:rPr>
          <w:rFonts w:ascii="Arial" w:hAnsi="Arial"/>
          <w:sz w:val="18"/>
        </w:rPr>
        <w:t>C</w:t>
      </w:r>
      <w:r w:rsidR="00241F43" w:rsidRPr="0098164D">
        <w:rPr>
          <w:rFonts w:ascii="Arial" w:hAnsi="Arial"/>
          <w:sz w:val="18"/>
        </w:rPr>
        <w:t>’s</w:t>
      </w:r>
      <w:r w:rsidR="00241F43">
        <w:rPr>
          <w:rFonts w:ascii="Arial" w:hAnsi="Arial"/>
          <w:sz w:val="18"/>
        </w:rPr>
        <w:t xml:space="preserve"> </w:t>
      </w:r>
      <w:r w:rsidR="0098164D">
        <w:rPr>
          <w:rFonts w:ascii="Arial" w:hAnsi="Arial"/>
          <w:sz w:val="18"/>
        </w:rPr>
        <w:t xml:space="preserve">PPOE </w:t>
      </w:r>
      <w:r w:rsidR="008E103F">
        <w:rPr>
          <w:rFonts w:ascii="Arial" w:hAnsi="Arial"/>
          <w:sz w:val="18"/>
        </w:rPr>
        <w:t>Program will be eligible to take the POST peace officer licensing examination.  Passing this examination is required to be considered for full-time employment with any Minnesota</w:t>
      </w:r>
      <w:r w:rsidR="008D355B">
        <w:rPr>
          <w:rFonts w:ascii="Arial" w:hAnsi="Arial"/>
          <w:sz w:val="18"/>
        </w:rPr>
        <w:t xml:space="preserve"> state, county</w:t>
      </w:r>
      <w:r w:rsidR="008E103F">
        <w:rPr>
          <w:rFonts w:ascii="Arial" w:hAnsi="Arial"/>
          <w:sz w:val="18"/>
        </w:rPr>
        <w:t xml:space="preserve"> or municipal law enforcement agency. </w:t>
      </w:r>
    </w:p>
    <w:p w:rsidR="008E103F" w:rsidRDefault="008E103F">
      <w:pPr>
        <w:jc w:val="both"/>
        <w:rPr>
          <w:rFonts w:ascii="Arial" w:hAnsi="Arial"/>
          <w:sz w:val="18"/>
        </w:rPr>
      </w:pPr>
    </w:p>
    <w:p w:rsidR="008E103F" w:rsidRDefault="008E103F">
      <w:pPr>
        <w:jc w:val="both"/>
        <w:rPr>
          <w:rFonts w:ascii="Arial" w:hAnsi="Arial"/>
          <w:sz w:val="18"/>
        </w:rPr>
      </w:pPr>
    </w:p>
    <w:p w:rsidR="009E526F" w:rsidRDefault="00220523" w:rsidP="00FC322E">
      <w:pPr>
        <w:pBdr>
          <w:top w:val="single" w:sz="12" w:space="1" w:color="auto"/>
          <w:left w:val="single" w:sz="12" w:space="1" w:color="auto"/>
          <w:bottom w:val="single" w:sz="12" w:space="1" w:color="auto"/>
          <w:right w:val="single" w:sz="12" w:space="0" w:color="auto"/>
        </w:pBdr>
        <w:rPr>
          <w:rFonts w:ascii="Arial" w:hAnsi="Arial"/>
          <w:sz w:val="20"/>
          <w:szCs w:val="20"/>
        </w:rPr>
      </w:pPr>
      <w:r w:rsidRPr="00FA5811">
        <w:rPr>
          <w:rFonts w:ascii="Arial" w:hAnsi="Arial"/>
          <w:sz w:val="20"/>
          <w:szCs w:val="20"/>
        </w:rPr>
        <w:t xml:space="preserve">The </w:t>
      </w:r>
      <w:r w:rsidR="00886939" w:rsidRPr="0098164D">
        <w:rPr>
          <w:rFonts w:ascii="Arial" w:hAnsi="Arial"/>
          <w:sz w:val="20"/>
          <w:szCs w:val="20"/>
        </w:rPr>
        <w:t xml:space="preserve">Professional </w:t>
      </w:r>
      <w:r w:rsidR="0098164D">
        <w:rPr>
          <w:rFonts w:ascii="Arial" w:hAnsi="Arial"/>
          <w:sz w:val="20"/>
          <w:szCs w:val="20"/>
        </w:rPr>
        <w:t>Peace Officer Education (PPOE)</w:t>
      </w:r>
      <w:r w:rsidR="00886939" w:rsidRPr="0098164D">
        <w:rPr>
          <w:rFonts w:ascii="Arial" w:hAnsi="Arial"/>
          <w:sz w:val="20"/>
          <w:szCs w:val="20"/>
        </w:rPr>
        <w:t xml:space="preserve"> Program</w:t>
      </w:r>
      <w:r w:rsidR="00886939">
        <w:rPr>
          <w:rFonts w:ascii="Arial" w:hAnsi="Arial"/>
          <w:sz w:val="20"/>
          <w:szCs w:val="20"/>
        </w:rPr>
        <w:t xml:space="preserve"> </w:t>
      </w:r>
      <w:r w:rsidR="002E4414" w:rsidRPr="00FA5811">
        <w:rPr>
          <w:rFonts w:ascii="Arial" w:hAnsi="Arial"/>
          <w:sz w:val="20"/>
          <w:szCs w:val="20"/>
        </w:rPr>
        <w:t xml:space="preserve">is located on </w:t>
      </w:r>
      <w:r w:rsidRPr="00FA5811">
        <w:rPr>
          <w:rFonts w:ascii="Arial" w:hAnsi="Arial"/>
          <w:sz w:val="20"/>
          <w:szCs w:val="20"/>
        </w:rPr>
        <w:t>Hennepin Technical Colleg</w:t>
      </w:r>
      <w:r w:rsidR="00001544" w:rsidRPr="00FA5811">
        <w:rPr>
          <w:rFonts w:ascii="Arial" w:hAnsi="Arial"/>
          <w:sz w:val="20"/>
          <w:szCs w:val="20"/>
        </w:rPr>
        <w:t>e’s Brooklyn Park campus</w:t>
      </w:r>
      <w:r w:rsidR="002E4414" w:rsidRPr="00FA5811">
        <w:rPr>
          <w:rFonts w:ascii="Arial" w:hAnsi="Arial"/>
          <w:sz w:val="20"/>
          <w:szCs w:val="20"/>
        </w:rPr>
        <w:t xml:space="preserve"> off of Hwy. 169 and Brooklyn Boulevard.</w:t>
      </w:r>
    </w:p>
    <w:p w:rsidR="00FC322E" w:rsidRPr="00FC322E" w:rsidRDefault="00FC322E" w:rsidP="00FC322E">
      <w:pPr>
        <w:pBdr>
          <w:top w:val="single" w:sz="12" w:space="1" w:color="auto"/>
          <w:left w:val="single" w:sz="12" w:space="1" w:color="auto"/>
          <w:bottom w:val="single" w:sz="12" w:space="1" w:color="auto"/>
          <w:right w:val="single" w:sz="12" w:space="0" w:color="auto"/>
        </w:pBdr>
        <w:rPr>
          <w:rFonts w:ascii="Arial" w:hAnsi="Arial"/>
          <w:sz w:val="20"/>
          <w:szCs w:val="20"/>
        </w:rPr>
      </w:pPr>
    </w:p>
    <w:p w:rsidR="002335AE" w:rsidRDefault="00BA14F8" w:rsidP="009E526F">
      <w:pPr>
        <w:pBdr>
          <w:top w:val="single" w:sz="12" w:space="1" w:color="auto"/>
          <w:left w:val="single" w:sz="12" w:space="1" w:color="auto"/>
          <w:bottom w:val="single" w:sz="12" w:space="1" w:color="auto"/>
          <w:right w:val="single" w:sz="12" w:space="0" w:color="auto"/>
        </w:pBdr>
        <w:jc w:val="center"/>
        <w:rPr>
          <w:rFonts w:ascii="Arial" w:hAnsi="Arial" w:cs="Arial"/>
          <w:i/>
          <w:sz w:val="16"/>
          <w:szCs w:val="16"/>
        </w:rPr>
      </w:pPr>
      <w:r w:rsidRPr="002335AE">
        <w:rPr>
          <w:rFonts w:ascii="Arial" w:hAnsi="Arial" w:cs="Arial"/>
          <w:i/>
          <w:sz w:val="16"/>
          <w:szCs w:val="16"/>
        </w:rPr>
        <w:t xml:space="preserve">We are in a separate building on the northwest side of the campus grounds.  </w:t>
      </w:r>
      <w:r w:rsidR="009E526F" w:rsidRPr="002335AE">
        <w:rPr>
          <w:rFonts w:ascii="Arial" w:hAnsi="Arial" w:cs="Arial"/>
          <w:i/>
          <w:sz w:val="16"/>
          <w:szCs w:val="16"/>
        </w:rPr>
        <w:t>At the</w:t>
      </w:r>
      <w:r w:rsidRPr="002335AE">
        <w:rPr>
          <w:rFonts w:ascii="Arial" w:hAnsi="Arial" w:cs="Arial"/>
          <w:i/>
          <w:sz w:val="16"/>
          <w:szCs w:val="16"/>
        </w:rPr>
        <w:t xml:space="preserve"> main</w:t>
      </w:r>
      <w:r w:rsidR="009E526F" w:rsidRPr="002335AE">
        <w:rPr>
          <w:rFonts w:ascii="Arial" w:hAnsi="Arial" w:cs="Arial"/>
          <w:i/>
          <w:sz w:val="16"/>
          <w:szCs w:val="16"/>
        </w:rPr>
        <w:t xml:space="preserve"> entrance to the HTC campus, </w:t>
      </w:r>
    </w:p>
    <w:p w:rsidR="008E103F" w:rsidRPr="002335AE" w:rsidRDefault="009E526F" w:rsidP="009E526F">
      <w:pPr>
        <w:pBdr>
          <w:top w:val="single" w:sz="12" w:space="1" w:color="auto"/>
          <w:left w:val="single" w:sz="12" w:space="1" w:color="auto"/>
          <w:bottom w:val="single" w:sz="12" w:space="1" w:color="auto"/>
          <w:right w:val="single" w:sz="12" w:space="0" w:color="auto"/>
        </w:pBdr>
        <w:jc w:val="center"/>
        <w:rPr>
          <w:rFonts w:ascii="Arial" w:hAnsi="Arial" w:cs="Arial"/>
          <w:i/>
          <w:sz w:val="16"/>
          <w:szCs w:val="16"/>
        </w:rPr>
      </w:pPr>
      <w:proofErr w:type="gramStart"/>
      <w:r w:rsidRPr="002335AE">
        <w:rPr>
          <w:rFonts w:ascii="Arial" w:hAnsi="Arial" w:cs="Arial"/>
          <w:i/>
          <w:sz w:val="16"/>
          <w:szCs w:val="16"/>
        </w:rPr>
        <w:t>take</w:t>
      </w:r>
      <w:proofErr w:type="gramEnd"/>
      <w:r w:rsidRPr="002335AE">
        <w:rPr>
          <w:rFonts w:ascii="Arial" w:hAnsi="Arial" w:cs="Arial"/>
          <w:i/>
          <w:sz w:val="16"/>
          <w:szCs w:val="16"/>
        </w:rPr>
        <w:t xml:space="preserve"> the road to your RIGHT and follow it until you reach a</w:t>
      </w:r>
      <w:r w:rsidR="00BA14F8" w:rsidRPr="002335AE">
        <w:rPr>
          <w:rFonts w:ascii="Arial" w:hAnsi="Arial" w:cs="Arial"/>
          <w:i/>
          <w:sz w:val="16"/>
          <w:szCs w:val="16"/>
        </w:rPr>
        <w:t xml:space="preserve"> </w:t>
      </w:r>
      <w:r w:rsidRPr="002335AE">
        <w:rPr>
          <w:rFonts w:ascii="Arial" w:hAnsi="Arial" w:cs="Arial"/>
          <w:i/>
          <w:sz w:val="16"/>
          <w:szCs w:val="16"/>
        </w:rPr>
        <w:t>stop sign.  Turn LEFT.  Our building is straight ahead.</w:t>
      </w:r>
    </w:p>
    <w:p w:rsidR="008E103F" w:rsidRDefault="008E103F">
      <w:pPr>
        <w:jc w:val="both"/>
        <w:rPr>
          <w:rFonts w:ascii="Arial" w:hAnsi="Arial"/>
        </w:rPr>
      </w:pPr>
    </w:p>
    <w:p w:rsidR="008E103F" w:rsidRDefault="00E531B2">
      <w:pPr>
        <w:jc w:val="center"/>
        <w:rPr>
          <w:rFonts w:ascii="Arial" w:hAnsi="Arial"/>
          <w:b/>
          <w:sz w:val="20"/>
          <w:szCs w:val="20"/>
        </w:rPr>
      </w:pPr>
      <w:r w:rsidRPr="00FA5811">
        <w:rPr>
          <w:rFonts w:ascii="Arial" w:hAnsi="Arial"/>
          <w:b/>
          <w:sz w:val="20"/>
          <w:szCs w:val="20"/>
        </w:rPr>
        <w:t>HENNEPIN TECHNICAL</w:t>
      </w:r>
      <w:r w:rsidR="008E103F" w:rsidRPr="00FA5811">
        <w:rPr>
          <w:rFonts w:ascii="Arial" w:hAnsi="Arial"/>
          <w:b/>
          <w:sz w:val="20"/>
          <w:szCs w:val="20"/>
        </w:rPr>
        <w:t xml:space="preserve"> COLLEGE</w:t>
      </w:r>
    </w:p>
    <w:p w:rsidR="00D41864" w:rsidRDefault="00886939">
      <w:pPr>
        <w:jc w:val="center"/>
        <w:rPr>
          <w:rFonts w:ascii="Arial" w:hAnsi="Arial"/>
          <w:b/>
          <w:sz w:val="20"/>
          <w:szCs w:val="20"/>
        </w:rPr>
      </w:pPr>
      <w:r w:rsidRPr="00D41864">
        <w:rPr>
          <w:rFonts w:ascii="Arial" w:hAnsi="Arial"/>
          <w:b/>
          <w:sz w:val="20"/>
          <w:szCs w:val="20"/>
        </w:rPr>
        <w:t xml:space="preserve">PROFESSIONAL </w:t>
      </w:r>
      <w:r w:rsidR="00D41864">
        <w:rPr>
          <w:rFonts w:ascii="Arial" w:hAnsi="Arial"/>
          <w:b/>
          <w:sz w:val="20"/>
          <w:szCs w:val="20"/>
        </w:rPr>
        <w:t>PEACE OFFICER EDUCATION (PPOE)</w:t>
      </w:r>
      <w:r w:rsidRPr="00D41864">
        <w:rPr>
          <w:rFonts w:ascii="Arial" w:hAnsi="Arial"/>
          <w:b/>
          <w:sz w:val="20"/>
          <w:szCs w:val="20"/>
        </w:rPr>
        <w:t xml:space="preserve"> PROGRAM</w:t>
      </w:r>
    </w:p>
    <w:p w:rsidR="008E103F" w:rsidRPr="00FA5811" w:rsidRDefault="00E531B2">
      <w:pPr>
        <w:jc w:val="center"/>
        <w:rPr>
          <w:rFonts w:ascii="Arial" w:hAnsi="Arial"/>
          <w:b/>
          <w:sz w:val="20"/>
          <w:szCs w:val="20"/>
        </w:rPr>
      </w:pPr>
      <w:r w:rsidRPr="00FA5811">
        <w:rPr>
          <w:rFonts w:ascii="Arial" w:hAnsi="Arial"/>
          <w:b/>
          <w:sz w:val="20"/>
          <w:szCs w:val="20"/>
        </w:rPr>
        <w:t>911</w:t>
      </w:r>
      <w:r w:rsidR="008E103F" w:rsidRPr="00FA5811">
        <w:rPr>
          <w:rFonts w:ascii="Arial" w:hAnsi="Arial"/>
          <w:b/>
          <w:sz w:val="20"/>
          <w:szCs w:val="20"/>
        </w:rPr>
        <w:t xml:space="preserve">0 </w:t>
      </w:r>
      <w:r w:rsidRPr="00FA5811">
        <w:rPr>
          <w:rFonts w:ascii="Arial" w:hAnsi="Arial"/>
          <w:b/>
          <w:sz w:val="20"/>
          <w:szCs w:val="20"/>
        </w:rPr>
        <w:t>BROOKLYN BOULEVARD</w:t>
      </w:r>
    </w:p>
    <w:p w:rsidR="008E103F" w:rsidRPr="00FA5811" w:rsidRDefault="00E531B2">
      <w:pPr>
        <w:jc w:val="center"/>
        <w:rPr>
          <w:rFonts w:ascii="Arial" w:hAnsi="Arial"/>
          <w:b/>
          <w:sz w:val="20"/>
          <w:szCs w:val="20"/>
        </w:rPr>
      </w:pPr>
      <w:r w:rsidRPr="00FA5811">
        <w:rPr>
          <w:rFonts w:ascii="Arial" w:hAnsi="Arial"/>
          <w:b/>
          <w:sz w:val="20"/>
          <w:szCs w:val="20"/>
        </w:rPr>
        <w:t>BROOKLYN PARK</w:t>
      </w:r>
      <w:r w:rsidR="003B3E14" w:rsidRPr="00FA5811">
        <w:rPr>
          <w:rFonts w:ascii="Arial" w:hAnsi="Arial"/>
          <w:b/>
          <w:sz w:val="20"/>
          <w:szCs w:val="20"/>
        </w:rPr>
        <w:t>, MINNESOTA   55445-2410</w:t>
      </w:r>
    </w:p>
    <w:p w:rsidR="008E103F" w:rsidRDefault="008E103F">
      <w:pPr>
        <w:jc w:val="center"/>
        <w:rPr>
          <w:rFonts w:ascii="Arial" w:hAnsi="Arial"/>
          <w:b/>
          <w:sz w:val="20"/>
          <w:szCs w:val="20"/>
        </w:rPr>
      </w:pPr>
      <w:r w:rsidRPr="00FA5811">
        <w:rPr>
          <w:rFonts w:ascii="Arial" w:hAnsi="Arial"/>
          <w:b/>
          <w:sz w:val="20"/>
          <w:szCs w:val="20"/>
        </w:rPr>
        <w:t>(</w:t>
      </w:r>
      <w:r w:rsidR="003B3E14" w:rsidRPr="00FA5811">
        <w:rPr>
          <w:rFonts w:ascii="Arial" w:hAnsi="Arial"/>
          <w:b/>
          <w:sz w:val="20"/>
          <w:szCs w:val="20"/>
        </w:rPr>
        <w:t>763</w:t>
      </w:r>
      <w:r w:rsidRPr="00FA5811">
        <w:rPr>
          <w:rFonts w:ascii="Arial" w:hAnsi="Arial"/>
          <w:b/>
          <w:sz w:val="20"/>
          <w:szCs w:val="20"/>
        </w:rPr>
        <w:t xml:space="preserve">) </w:t>
      </w:r>
      <w:r w:rsidR="003B3E14" w:rsidRPr="00FA5811">
        <w:rPr>
          <w:rFonts w:ascii="Arial" w:hAnsi="Arial"/>
          <w:b/>
          <w:sz w:val="20"/>
          <w:szCs w:val="20"/>
        </w:rPr>
        <w:t>657</w:t>
      </w:r>
      <w:r w:rsidRPr="00FA5811">
        <w:rPr>
          <w:rFonts w:ascii="Arial" w:hAnsi="Arial"/>
          <w:b/>
          <w:sz w:val="20"/>
          <w:szCs w:val="20"/>
        </w:rPr>
        <w:t>-</w:t>
      </w:r>
      <w:r w:rsidR="003B3E14" w:rsidRPr="00FA5811">
        <w:rPr>
          <w:rFonts w:ascii="Arial" w:hAnsi="Arial"/>
          <w:b/>
          <w:sz w:val="20"/>
          <w:szCs w:val="20"/>
        </w:rPr>
        <w:t>37</w:t>
      </w:r>
      <w:r w:rsidRPr="00FA5811">
        <w:rPr>
          <w:rFonts w:ascii="Arial" w:hAnsi="Arial"/>
          <w:b/>
          <w:sz w:val="20"/>
          <w:szCs w:val="20"/>
        </w:rPr>
        <w:t>00 (Phone)</w:t>
      </w:r>
    </w:p>
    <w:p w:rsidR="001E36D3" w:rsidRPr="00FC322E" w:rsidRDefault="00FC322E">
      <w:pPr>
        <w:jc w:val="center"/>
        <w:rPr>
          <w:rStyle w:val="Hyperlink"/>
          <w:rFonts w:ascii="Arial" w:hAnsi="Arial"/>
          <w:b/>
          <w:sz w:val="20"/>
          <w:szCs w:val="20"/>
        </w:rPr>
      </w:pPr>
      <w:r>
        <w:rPr>
          <w:rFonts w:ascii="Arial" w:hAnsi="Arial"/>
          <w:b/>
          <w:sz w:val="20"/>
          <w:szCs w:val="20"/>
        </w:rPr>
        <w:fldChar w:fldCharType="begin"/>
      </w:r>
      <w:r>
        <w:rPr>
          <w:rFonts w:ascii="Arial" w:hAnsi="Arial"/>
          <w:b/>
          <w:sz w:val="20"/>
          <w:szCs w:val="20"/>
        </w:rPr>
        <w:instrText xml:space="preserve"> HYPERLINK "https://www.hennepintech.edu" </w:instrText>
      </w:r>
      <w:r>
        <w:rPr>
          <w:rFonts w:ascii="Arial" w:hAnsi="Arial"/>
          <w:b/>
          <w:sz w:val="20"/>
          <w:szCs w:val="20"/>
        </w:rPr>
        <w:fldChar w:fldCharType="separate"/>
      </w:r>
      <w:r w:rsidR="002D0D78" w:rsidRPr="00FC322E">
        <w:rPr>
          <w:rStyle w:val="Hyperlink"/>
          <w:rFonts w:ascii="Arial" w:hAnsi="Arial"/>
          <w:b/>
          <w:sz w:val="20"/>
          <w:szCs w:val="20"/>
        </w:rPr>
        <w:t>h</w:t>
      </w:r>
      <w:r w:rsidR="001E36D3" w:rsidRPr="00FC322E">
        <w:rPr>
          <w:rStyle w:val="Hyperlink"/>
          <w:rFonts w:ascii="Arial" w:hAnsi="Arial"/>
          <w:b/>
          <w:sz w:val="20"/>
          <w:szCs w:val="20"/>
        </w:rPr>
        <w:t>ennepintech.edu</w:t>
      </w:r>
    </w:p>
    <w:p w:rsidR="00E15E01" w:rsidRDefault="00FC322E">
      <w:pPr>
        <w:jc w:val="center"/>
        <w:rPr>
          <w:rFonts w:ascii="Arial" w:hAnsi="Arial"/>
          <w:b/>
          <w:sz w:val="20"/>
          <w:szCs w:val="20"/>
        </w:rPr>
      </w:pPr>
      <w:r>
        <w:rPr>
          <w:rFonts w:ascii="Arial" w:hAnsi="Arial"/>
          <w:b/>
          <w:sz w:val="20"/>
          <w:szCs w:val="20"/>
        </w:rPr>
        <w:fldChar w:fldCharType="end"/>
      </w:r>
    </w:p>
    <w:p w:rsidR="0082016B" w:rsidRDefault="0082016B">
      <w:pPr>
        <w:jc w:val="center"/>
        <w:rPr>
          <w:b/>
          <w:bCs/>
          <w:sz w:val="18"/>
        </w:rPr>
      </w:pPr>
    </w:p>
    <w:p w:rsidR="00E15E01" w:rsidRDefault="00E15E01">
      <w:pPr>
        <w:jc w:val="center"/>
        <w:rPr>
          <w:b/>
          <w:bCs/>
          <w:sz w:val="18"/>
        </w:rPr>
      </w:pPr>
    </w:p>
    <w:p w:rsidR="008E103F" w:rsidRPr="0032622B" w:rsidRDefault="008E103F">
      <w:pPr>
        <w:jc w:val="center"/>
        <w:rPr>
          <w:b/>
          <w:bCs/>
          <w:color w:val="FF0000"/>
          <w:sz w:val="18"/>
        </w:rPr>
      </w:pPr>
      <w:r>
        <w:rPr>
          <w:b/>
          <w:bCs/>
          <w:sz w:val="18"/>
        </w:rPr>
        <w:t xml:space="preserve">The information contained in this brochure is subject to change without notice, but is accurate as of </w:t>
      </w:r>
      <w:r w:rsidR="00B746AE">
        <w:rPr>
          <w:b/>
          <w:bCs/>
          <w:sz w:val="18"/>
        </w:rPr>
        <w:t>September 20, 2019</w:t>
      </w:r>
      <w:r w:rsidR="004542BD">
        <w:rPr>
          <w:b/>
          <w:bCs/>
          <w:sz w:val="18"/>
        </w:rPr>
        <w:t>.</w:t>
      </w:r>
      <w:r w:rsidR="0032622B">
        <w:rPr>
          <w:b/>
          <w:bCs/>
          <w:sz w:val="18"/>
        </w:rPr>
        <w:tab/>
      </w:r>
      <w:r w:rsidR="0032622B">
        <w:rPr>
          <w:b/>
          <w:bCs/>
          <w:sz w:val="18"/>
        </w:rPr>
        <w:tab/>
      </w:r>
      <w:r w:rsidR="0032622B">
        <w:rPr>
          <w:b/>
          <w:bCs/>
          <w:sz w:val="18"/>
        </w:rPr>
        <w:tab/>
      </w:r>
      <w:r w:rsidR="0032622B">
        <w:rPr>
          <w:b/>
          <w:bCs/>
          <w:sz w:val="18"/>
        </w:rPr>
        <w:tab/>
      </w:r>
      <w:r w:rsidR="0032622B">
        <w:rPr>
          <w:b/>
          <w:bCs/>
          <w:sz w:val="18"/>
        </w:rPr>
        <w:tab/>
      </w:r>
      <w:r w:rsidR="0032622B">
        <w:rPr>
          <w:b/>
          <w:bCs/>
          <w:sz w:val="18"/>
        </w:rPr>
        <w:tab/>
      </w:r>
      <w:r w:rsidR="0032622B">
        <w:rPr>
          <w:b/>
          <w:bCs/>
          <w:sz w:val="18"/>
        </w:rPr>
        <w:tab/>
      </w:r>
      <w:r w:rsidR="0032622B">
        <w:rPr>
          <w:b/>
          <w:bCs/>
          <w:sz w:val="18"/>
        </w:rPr>
        <w:tab/>
      </w:r>
      <w:r w:rsidR="0032622B">
        <w:rPr>
          <w:b/>
          <w:bCs/>
          <w:sz w:val="18"/>
        </w:rPr>
        <w:tab/>
      </w:r>
      <w:r w:rsidR="0032622B">
        <w:rPr>
          <w:b/>
          <w:bCs/>
          <w:sz w:val="18"/>
        </w:rPr>
        <w:tab/>
      </w:r>
      <w:r w:rsidR="0032622B">
        <w:rPr>
          <w:b/>
          <w:bCs/>
          <w:sz w:val="18"/>
        </w:rPr>
        <w:tab/>
      </w:r>
    </w:p>
    <w:sectPr w:rsidR="008E103F" w:rsidRPr="0032622B" w:rsidSect="00E15E01">
      <w:footerReference w:type="default" r:id="rId2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D78" w:rsidRDefault="002D0D78" w:rsidP="002D0D78">
      <w:r>
        <w:separator/>
      </w:r>
    </w:p>
  </w:endnote>
  <w:endnote w:type="continuationSeparator" w:id="0">
    <w:p w:rsidR="002D0D78" w:rsidRDefault="002D0D78" w:rsidP="002D0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osterBodoni BT">
    <w:charset w:val="00"/>
    <w:family w:val="roman"/>
    <w:pitch w:val="variable"/>
    <w:sig w:usb0="00000003" w:usb1="00000000" w:usb2="00000000" w:usb3="00000000" w:csb0="00000001" w:csb1="00000000"/>
  </w:font>
  <w:font w:name="Albertus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8" w:rsidRDefault="0022182C">
    <w:pPr>
      <w:pStyle w:val="Footer"/>
      <w:jc w:val="right"/>
    </w:pPr>
    <w:r w:rsidRPr="0022182C">
      <w:rPr>
        <w:i/>
        <w:sz w:val="20"/>
        <w:szCs w:val="20"/>
      </w:rPr>
      <w:t>R</w:t>
    </w:r>
    <w:r w:rsidR="009520A8">
      <w:rPr>
        <w:i/>
        <w:sz w:val="20"/>
        <w:szCs w:val="20"/>
      </w:rPr>
      <w:t>evised 20190920</w:t>
    </w:r>
    <w:r>
      <w:tab/>
    </w:r>
    <w:r>
      <w:tab/>
    </w:r>
    <w:sdt>
      <w:sdtPr>
        <w:id w:val="-1114821064"/>
        <w:docPartObj>
          <w:docPartGallery w:val="Page Numbers (Bottom of Page)"/>
          <w:docPartUnique/>
        </w:docPartObj>
      </w:sdtPr>
      <w:sdtEndPr/>
      <w:sdtContent>
        <w:r w:rsidR="00592598">
          <w:t xml:space="preserve">Page | </w:t>
        </w:r>
        <w:r w:rsidR="00592598">
          <w:fldChar w:fldCharType="begin"/>
        </w:r>
        <w:r w:rsidR="00592598">
          <w:instrText xml:space="preserve"> PAGE   \* MERGEFORMAT </w:instrText>
        </w:r>
        <w:r w:rsidR="00592598">
          <w:fldChar w:fldCharType="separate"/>
        </w:r>
        <w:r w:rsidR="00A1021E">
          <w:rPr>
            <w:noProof/>
          </w:rPr>
          <w:t>5</w:t>
        </w:r>
        <w:r w:rsidR="00592598">
          <w:rPr>
            <w:noProof/>
          </w:rPr>
          <w:fldChar w:fldCharType="end"/>
        </w:r>
        <w:r w:rsidR="00592598">
          <w:t xml:space="preserve"> </w:t>
        </w:r>
      </w:sdtContent>
    </w:sdt>
  </w:p>
  <w:p w:rsidR="002D0D78" w:rsidRDefault="002D0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D78" w:rsidRDefault="002D0D78" w:rsidP="002D0D78">
      <w:r>
        <w:separator/>
      </w:r>
    </w:p>
  </w:footnote>
  <w:footnote w:type="continuationSeparator" w:id="0">
    <w:p w:rsidR="002D0D78" w:rsidRDefault="002D0D78" w:rsidP="002D0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0A4CABE"/>
    <w:lvl w:ilvl="0">
      <w:numFmt w:val="decimal"/>
      <w:lvlText w:val="*"/>
      <w:lvlJc w:val="left"/>
    </w:lvl>
  </w:abstractNum>
  <w:abstractNum w:abstractNumId="1" w15:restartNumberingAfterBreak="0">
    <w:nsid w:val="002C4356"/>
    <w:multiLevelType w:val="hybridMultilevel"/>
    <w:tmpl w:val="02C22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3963E1"/>
    <w:multiLevelType w:val="hybridMultilevel"/>
    <w:tmpl w:val="2684EF3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21D44"/>
    <w:multiLevelType w:val="hybridMultilevel"/>
    <w:tmpl w:val="6C4288D4"/>
    <w:lvl w:ilvl="0" w:tplc="C0BA3112">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9D4E63"/>
    <w:multiLevelType w:val="hybridMultilevel"/>
    <w:tmpl w:val="CC7C3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B614E1"/>
    <w:multiLevelType w:val="hybridMultilevel"/>
    <w:tmpl w:val="8EBEA5E2"/>
    <w:lvl w:ilvl="0" w:tplc="EBBE91A4">
      <w:start w:val="7"/>
      <w:numFmt w:val="decimal"/>
      <w:lvlText w:val="%1."/>
      <w:lvlJc w:val="left"/>
      <w:pPr>
        <w:tabs>
          <w:tab w:val="num" w:pos="0"/>
        </w:tabs>
        <w:ind w:left="0" w:hanging="360"/>
      </w:pPr>
      <w:rPr>
        <w:rFonts w:hint="default"/>
      </w:rPr>
    </w:lvl>
    <w:lvl w:ilvl="1" w:tplc="62667464">
      <w:start w:val="1"/>
      <w:numFmt w:val="lowerLetter"/>
      <w:lvlText w:val="%2."/>
      <w:lvlJc w:val="left"/>
      <w:pPr>
        <w:tabs>
          <w:tab w:val="num" w:pos="975"/>
        </w:tabs>
        <w:ind w:left="975" w:hanging="615"/>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37130BFC"/>
    <w:multiLevelType w:val="hybridMultilevel"/>
    <w:tmpl w:val="32D2041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7F1DFE"/>
    <w:multiLevelType w:val="hybridMultilevel"/>
    <w:tmpl w:val="A224E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53058E"/>
    <w:multiLevelType w:val="hybridMultilevel"/>
    <w:tmpl w:val="17127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92B067F"/>
    <w:multiLevelType w:val="hybridMultilevel"/>
    <w:tmpl w:val="94807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B11A69"/>
    <w:multiLevelType w:val="hybridMultilevel"/>
    <w:tmpl w:val="4028B2E8"/>
    <w:lvl w:ilvl="0" w:tplc="7D8A7B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0862CC"/>
    <w:multiLevelType w:val="hybridMultilevel"/>
    <w:tmpl w:val="FE8CC732"/>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1A96C30"/>
    <w:multiLevelType w:val="hybridMultilevel"/>
    <w:tmpl w:val="73C0E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2D00CFF"/>
    <w:multiLevelType w:val="hybridMultilevel"/>
    <w:tmpl w:val="6C428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0C6C3E"/>
    <w:multiLevelType w:val="hybridMultilevel"/>
    <w:tmpl w:val="75E2FDC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98C53F4"/>
    <w:multiLevelType w:val="hybridMultilevel"/>
    <w:tmpl w:val="06EE1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8029D5"/>
    <w:multiLevelType w:val="hybridMultilevel"/>
    <w:tmpl w:val="370C301A"/>
    <w:lvl w:ilvl="0" w:tplc="C0BA3112">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color w:val="auto"/>
        </w:rPr>
      </w:lvl>
    </w:lvlOverride>
  </w:num>
  <w:num w:numId="2">
    <w:abstractNumId w:val="11"/>
  </w:num>
  <w:num w:numId="3">
    <w:abstractNumId w:val="5"/>
  </w:num>
  <w:num w:numId="4">
    <w:abstractNumId w:val="14"/>
  </w:num>
  <w:num w:numId="5">
    <w:abstractNumId w:val="6"/>
  </w:num>
  <w:num w:numId="6">
    <w:abstractNumId w:val="15"/>
  </w:num>
  <w:num w:numId="7">
    <w:abstractNumId w:val="1"/>
  </w:num>
  <w:num w:numId="8">
    <w:abstractNumId w:val="13"/>
  </w:num>
  <w:num w:numId="9">
    <w:abstractNumId w:val="3"/>
  </w:num>
  <w:num w:numId="10">
    <w:abstractNumId w:val="16"/>
  </w:num>
  <w:num w:numId="11">
    <w:abstractNumId w:val="10"/>
  </w:num>
  <w:num w:numId="12">
    <w:abstractNumId w:val="4"/>
  </w:num>
  <w:num w:numId="13">
    <w:abstractNumId w:val="2"/>
  </w:num>
  <w:num w:numId="14">
    <w:abstractNumId w:val="7"/>
  </w:num>
  <w:num w:numId="15">
    <w:abstractNumId w:val="8"/>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351"/>
    <w:rsid w:val="00001544"/>
    <w:rsid w:val="00002BEA"/>
    <w:rsid w:val="00027CA3"/>
    <w:rsid w:val="00033CF0"/>
    <w:rsid w:val="00047D28"/>
    <w:rsid w:val="000539B6"/>
    <w:rsid w:val="00065100"/>
    <w:rsid w:val="0007064B"/>
    <w:rsid w:val="00095F6C"/>
    <w:rsid w:val="00096324"/>
    <w:rsid w:val="000D1FEC"/>
    <w:rsid w:val="000E1A39"/>
    <w:rsid w:val="000E6FBE"/>
    <w:rsid w:val="00101A3E"/>
    <w:rsid w:val="001121E9"/>
    <w:rsid w:val="00133F24"/>
    <w:rsid w:val="00135B19"/>
    <w:rsid w:val="0014077E"/>
    <w:rsid w:val="00154E6F"/>
    <w:rsid w:val="0017769A"/>
    <w:rsid w:val="00191962"/>
    <w:rsid w:val="001B2FE4"/>
    <w:rsid w:val="001C6841"/>
    <w:rsid w:val="001E36D3"/>
    <w:rsid w:val="001F4542"/>
    <w:rsid w:val="00204CB7"/>
    <w:rsid w:val="0020733E"/>
    <w:rsid w:val="00220523"/>
    <w:rsid w:val="0022182C"/>
    <w:rsid w:val="00231488"/>
    <w:rsid w:val="002335AE"/>
    <w:rsid w:val="00233F4B"/>
    <w:rsid w:val="00241F43"/>
    <w:rsid w:val="0024784A"/>
    <w:rsid w:val="00270576"/>
    <w:rsid w:val="00270662"/>
    <w:rsid w:val="002813F8"/>
    <w:rsid w:val="00284CE8"/>
    <w:rsid w:val="002B758D"/>
    <w:rsid w:val="002C3183"/>
    <w:rsid w:val="002D0D78"/>
    <w:rsid w:val="002E4414"/>
    <w:rsid w:val="00324F45"/>
    <w:rsid w:val="0032622B"/>
    <w:rsid w:val="003400A7"/>
    <w:rsid w:val="00344648"/>
    <w:rsid w:val="003537EC"/>
    <w:rsid w:val="003700F3"/>
    <w:rsid w:val="003726D7"/>
    <w:rsid w:val="0038622C"/>
    <w:rsid w:val="00394A0A"/>
    <w:rsid w:val="003A260E"/>
    <w:rsid w:val="003A2AD9"/>
    <w:rsid w:val="003A2D9B"/>
    <w:rsid w:val="003B20AB"/>
    <w:rsid w:val="003B3E14"/>
    <w:rsid w:val="003F5A04"/>
    <w:rsid w:val="0044140E"/>
    <w:rsid w:val="004542BD"/>
    <w:rsid w:val="004672C6"/>
    <w:rsid w:val="0047097D"/>
    <w:rsid w:val="00477EDB"/>
    <w:rsid w:val="00480582"/>
    <w:rsid w:val="00482241"/>
    <w:rsid w:val="00493871"/>
    <w:rsid w:val="004A0391"/>
    <w:rsid w:val="004A4C3E"/>
    <w:rsid w:val="004C29D4"/>
    <w:rsid w:val="004E5DA7"/>
    <w:rsid w:val="00501F78"/>
    <w:rsid w:val="00511A14"/>
    <w:rsid w:val="00517880"/>
    <w:rsid w:val="0053018F"/>
    <w:rsid w:val="00544205"/>
    <w:rsid w:val="00553743"/>
    <w:rsid w:val="005862A0"/>
    <w:rsid w:val="00592598"/>
    <w:rsid w:val="00594BCC"/>
    <w:rsid w:val="005A19A1"/>
    <w:rsid w:val="005B3FC8"/>
    <w:rsid w:val="005C5896"/>
    <w:rsid w:val="00621872"/>
    <w:rsid w:val="006241E0"/>
    <w:rsid w:val="00630C4A"/>
    <w:rsid w:val="006317AA"/>
    <w:rsid w:val="006406AA"/>
    <w:rsid w:val="00660A9A"/>
    <w:rsid w:val="00662D82"/>
    <w:rsid w:val="00664BA7"/>
    <w:rsid w:val="00665310"/>
    <w:rsid w:val="00670D51"/>
    <w:rsid w:val="006816E8"/>
    <w:rsid w:val="006A509F"/>
    <w:rsid w:val="006B7D05"/>
    <w:rsid w:val="006C1311"/>
    <w:rsid w:val="006C22AD"/>
    <w:rsid w:val="006C4CC5"/>
    <w:rsid w:val="006D1AA5"/>
    <w:rsid w:val="006E70C8"/>
    <w:rsid w:val="006F5C5A"/>
    <w:rsid w:val="00713F86"/>
    <w:rsid w:val="00742454"/>
    <w:rsid w:val="00751118"/>
    <w:rsid w:val="00765389"/>
    <w:rsid w:val="0076678A"/>
    <w:rsid w:val="00791E90"/>
    <w:rsid w:val="007A4DF1"/>
    <w:rsid w:val="007B79D1"/>
    <w:rsid w:val="007C4CAE"/>
    <w:rsid w:val="00806AE4"/>
    <w:rsid w:val="0081573D"/>
    <w:rsid w:val="00816ADF"/>
    <w:rsid w:val="0082016B"/>
    <w:rsid w:val="00821955"/>
    <w:rsid w:val="0087166C"/>
    <w:rsid w:val="00886939"/>
    <w:rsid w:val="008C11A4"/>
    <w:rsid w:val="008C5312"/>
    <w:rsid w:val="008D355B"/>
    <w:rsid w:val="008E103F"/>
    <w:rsid w:val="008E4D4E"/>
    <w:rsid w:val="008E69B9"/>
    <w:rsid w:val="008F28E9"/>
    <w:rsid w:val="00913E9D"/>
    <w:rsid w:val="009520A8"/>
    <w:rsid w:val="00955AFC"/>
    <w:rsid w:val="0098164D"/>
    <w:rsid w:val="00992326"/>
    <w:rsid w:val="009A6449"/>
    <w:rsid w:val="009B7B8F"/>
    <w:rsid w:val="009E526F"/>
    <w:rsid w:val="009F28EF"/>
    <w:rsid w:val="00A01756"/>
    <w:rsid w:val="00A07859"/>
    <w:rsid w:val="00A1021E"/>
    <w:rsid w:val="00A14FD9"/>
    <w:rsid w:val="00A22D6B"/>
    <w:rsid w:val="00A319E1"/>
    <w:rsid w:val="00A52216"/>
    <w:rsid w:val="00A55424"/>
    <w:rsid w:val="00A61EE0"/>
    <w:rsid w:val="00A84FA2"/>
    <w:rsid w:val="00A85B0F"/>
    <w:rsid w:val="00A94B66"/>
    <w:rsid w:val="00AA53F1"/>
    <w:rsid w:val="00AC0BDA"/>
    <w:rsid w:val="00AD1852"/>
    <w:rsid w:val="00AF0E7F"/>
    <w:rsid w:val="00B02F10"/>
    <w:rsid w:val="00B04DD4"/>
    <w:rsid w:val="00B23F29"/>
    <w:rsid w:val="00B24A9D"/>
    <w:rsid w:val="00B343A9"/>
    <w:rsid w:val="00B43059"/>
    <w:rsid w:val="00B46965"/>
    <w:rsid w:val="00B54002"/>
    <w:rsid w:val="00B746AE"/>
    <w:rsid w:val="00B76F0E"/>
    <w:rsid w:val="00B84968"/>
    <w:rsid w:val="00BA14F8"/>
    <w:rsid w:val="00BA4351"/>
    <w:rsid w:val="00BB37DD"/>
    <w:rsid w:val="00BC4BDC"/>
    <w:rsid w:val="00BD541A"/>
    <w:rsid w:val="00C408C7"/>
    <w:rsid w:val="00C662D1"/>
    <w:rsid w:val="00C70AFF"/>
    <w:rsid w:val="00C8337F"/>
    <w:rsid w:val="00C85230"/>
    <w:rsid w:val="00CB321E"/>
    <w:rsid w:val="00CE7A7B"/>
    <w:rsid w:val="00D177B0"/>
    <w:rsid w:val="00D41864"/>
    <w:rsid w:val="00D53088"/>
    <w:rsid w:val="00DB262F"/>
    <w:rsid w:val="00DE2E04"/>
    <w:rsid w:val="00DF3DBA"/>
    <w:rsid w:val="00E0055B"/>
    <w:rsid w:val="00E00D66"/>
    <w:rsid w:val="00E1352A"/>
    <w:rsid w:val="00E15086"/>
    <w:rsid w:val="00E15E01"/>
    <w:rsid w:val="00E16444"/>
    <w:rsid w:val="00E26AC1"/>
    <w:rsid w:val="00E531B2"/>
    <w:rsid w:val="00E5514F"/>
    <w:rsid w:val="00E577A6"/>
    <w:rsid w:val="00E902A0"/>
    <w:rsid w:val="00EA19AF"/>
    <w:rsid w:val="00EA2D7A"/>
    <w:rsid w:val="00EB62C8"/>
    <w:rsid w:val="00EF4806"/>
    <w:rsid w:val="00F37ECF"/>
    <w:rsid w:val="00F46ED8"/>
    <w:rsid w:val="00F61B7E"/>
    <w:rsid w:val="00FA3551"/>
    <w:rsid w:val="00FA5811"/>
    <w:rsid w:val="00FC322E"/>
    <w:rsid w:val="00FE0B86"/>
    <w:rsid w:val="00FE7182"/>
    <w:rsid w:val="00FF0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6407A"/>
  <w15:docId w15:val="{2188EDA1-8A0B-46D4-9C02-8D54159E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0AB"/>
    <w:rPr>
      <w:sz w:val="24"/>
      <w:szCs w:val="24"/>
    </w:rPr>
  </w:style>
  <w:style w:type="paragraph" w:styleId="Heading1">
    <w:name w:val="heading 1"/>
    <w:basedOn w:val="Normal"/>
    <w:next w:val="Normal"/>
    <w:qFormat/>
    <w:rsid w:val="003B20AB"/>
    <w:pPr>
      <w:keepNext/>
      <w:jc w:val="center"/>
      <w:outlineLvl w:val="0"/>
    </w:pPr>
    <w:rPr>
      <w:rFonts w:ascii="Book Antiqua" w:hAnsi="Book Antiqua"/>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B20AB"/>
    <w:pPr>
      <w:overflowPunct w:val="0"/>
      <w:autoSpaceDE w:val="0"/>
      <w:autoSpaceDN w:val="0"/>
      <w:adjustRightInd w:val="0"/>
      <w:jc w:val="both"/>
      <w:textAlignment w:val="baseline"/>
    </w:pPr>
    <w:rPr>
      <w:rFonts w:ascii="Arial" w:hAnsi="Arial"/>
      <w:sz w:val="16"/>
      <w:szCs w:val="20"/>
      <w:u w:val="single"/>
    </w:rPr>
  </w:style>
  <w:style w:type="paragraph" w:styleId="BodyTextIndent">
    <w:name w:val="Body Text Indent"/>
    <w:basedOn w:val="Normal"/>
    <w:rsid w:val="003B20AB"/>
    <w:pPr>
      <w:tabs>
        <w:tab w:val="left" w:pos="0"/>
      </w:tabs>
      <w:overflowPunct w:val="0"/>
      <w:autoSpaceDE w:val="0"/>
      <w:autoSpaceDN w:val="0"/>
      <w:adjustRightInd w:val="0"/>
      <w:ind w:hanging="360"/>
      <w:jc w:val="both"/>
      <w:textAlignment w:val="baseline"/>
    </w:pPr>
    <w:rPr>
      <w:rFonts w:ascii="Arial" w:hAnsi="Arial"/>
      <w:sz w:val="16"/>
      <w:szCs w:val="20"/>
    </w:rPr>
  </w:style>
  <w:style w:type="paragraph" w:styleId="BodyTextIndent2">
    <w:name w:val="Body Text Indent 2"/>
    <w:basedOn w:val="Normal"/>
    <w:rsid w:val="003B20AB"/>
    <w:pPr>
      <w:tabs>
        <w:tab w:val="left" w:pos="180"/>
      </w:tabs>
      <w:overflowPunct w:val="0"/>
      <w:autoSpaceDE w:val="0"/>
      <w:autoSpaceDN w:val="0"/>
      <w:adjustRightInd w:val="0"/>
      <w:ind w:left="180" w:hanging="180"/>
      <w:jc w:val="both"/>
      <w:textAlignment w:val="baseline"/>
    </w:pPr>
    <w:rPr>
      <w:rFonts w:ascii="Arial" w:hAnsi="Arial"/>
      <w:sz w:val="16"/>
      <w:szCs w:val="20"/>
    </w:rPr>
  </w:style>
  <w:style w:type="paragraph" w:styleId="BodyTextIndent3">
    <w:name w:val="Body Text Indent 3"/>
    <w:basedOn w:val="Normal"/>
    <w:rsid w:val="003B20AB"/>
    <w:pPr>
      <w:overflowPunct w:val="0"/>
      <w:autoSpaceDE w:val="0"/>
      <w:autoSpaceDN w:val="0"/>
      <w:adjustRightInd w:val="0"/>
      <w:ind w:left="180"/>
      <w:jc w:val="both"/>
      <w:textAlignment w:val="baseline"/>
    </w:pPr>
    <w:rPr>
      <w:rFonts w:ascii="Arial" w:hAnsi="Arial"/>
      <w:sz w:val="16"/>
      <w:szCs w:val="20"/>
    </w:rPr>
  </w:style>
  <w:style w:type="paragraph" w:styleId="BodyText">
    <w:name w:val="Body Text"/>
    <w:basedOn w:val="Normal"/>
    <w:rsid w:val="003B20AB"/>
    <w:pPr>
      <w:overflowPunct w:val="0"/>
      <w:autoSpaceDE w:val="0"/>
      <w:autoSpaceDN w:val="0"/>
      <w:adjustRightInd w:val="0"/>
      <w:jc w:val="both"/>
      <w:textAlignment w:val="baseline"/>
    </w:pPr>
    <w:rPr>
      <w:rFonts w:ascii="Arial" w:hAnsi="Arial"/>
      <w:sz w:val="20"/>
      <w:szCs w:val="20"/>
    </w:rPr>
  </w:style>
  <w:style w:type="character" w:styleId="Hyperlink">
    <w:name w:val="Hyperlink"/>
    <w:basedOn w:val="DefaultParagraphFont"/>
    <w:rsid w:val="003B20AB"/>
    <w:rPr>
      <w:color w:val="0000FF"/>
      <w:u w:val="single"/>
    </w:rPr>
  </w:style>
  <w:style w:type="paragraph" w:styleId="BalloonText">
    <w:name w:val="Balloon Text"/>
    <w:basedOn w:val="Normal"/>
    <w:semiHidden/>
    <w:rsid w:val="0038622C"/>
    <w:rPr>
      <w:rFonts w:ascii="Tahoma" w:hAnsi="Tahoma" w:cs="Tahoma"/>
      <w:sz w:val="16"/>
      <w:szCs w:val="16"/>
    </w:rPr>
  </w:style>
  <w:style w:type="character" w:styleId="FollowedHyperlink">
    <w:name w:val="FollowedHyperlink"/>
    <w:basedOn w:val="DefaultParagraphFont"/>
    <w:rsid w:val="008D355B"/>
    <w:rPr>
      <w:color w:val="800080" w:themeColor="followedHyperlink"/>
      <w:u w:val="single"/>
    </w:rPr>
  </w:style>
  <w:style w:type="paragraph" w:styleId="ListParagraph">
    <w:name w:val="List Paragraph"/>
    <w:basedOn w:val="Normal"/>
    <w:uiPriority w:val="34"/>
    <w:qFormat/>
    <w:rsid w:val="006C22AD"/>
    <w:pPr>
      <w:ind w:left="720"/>
      <w:contextualSpacing/>
    </w:pPr>
  </w:style>
  <w:style w:type="paragraph" w:styleId="Header">
    <w:name w:val="header"/>
    <w:basedOn w:val="Normal"/>
    <w:link w:val="HeaderChar"/>
    <w:unhideWhenUsed/>
    <w:rsid w:val="002D0D78"/>
    <w:pPr>
      <w:tabs>
        <w:tab w:val="center" w:pos="4680"/>
        <w:tab w:val="right" w:pos="9360"/>
      </w:tabs>
    </w:pPr>
  </w:style>
  <w:style w:type="character" w:customStyle="1" w:styleId="HeaderChar">
    <w:name w:val="Header Char"/>
    <w:basedOn w:val="DefaultParagraphFont"/>
    <w:link w:val="Header"/>
    <w:rsid w:val="002D0D78"/>
    <w:rPr>
      <w:sz w:val="24"/>
      <w:szCs w:val="24"/>
    </w:rPr>
  </w:style>
  <w:style w:type="paragraph" w:styleId="Footer">
    <w:name w:val="footer"/>
    <w:basedOn w:val="Normal"/>
    <w:link w:val="FooterChar"/>
    <w:uiPriority w:val="99"/>
    <w:unhideWhenUsed/>
    <w:rsid w:val="002D0D78"/>
    <w:pPr>
      <w:tabs>
        <w:tab w:val="center" w:pos="4680"/>
        <w:tab w:val="right" w:pos="9360"/>
      </w:tabs>
    </w:pPr>
  </w:style>
  <w:style w:type="character" w:customStyle="1" w:styleId="FooterChar">
    <w:name w:val="Footer Char"/>
    <w:basedOn w:val="DefaultParagraphFont"/>
    <w:link w:val="Footer"/>
    <w:uiPriority w:val="99"/>
    <w:rsid w:val="002D0D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623018">
      <w:bodyDiv w:val="1"/>
      <w:marLeft w:val="0"/>
      <w:marRight w:val="0"/>
      <w:marTop w:val="0"/>
      <w:marBottom w:val="0"/>
      <w:divBdr>
        <w:top w:val="none" w:sz="0" w:space="0" w:color="auto"/>
        <w:left w:val="none" w:sz="0" w:space="0" w:color="auto"/>
        <w:bottom w:val="none" w:sz="0" w:space="0" w:color="auto"/>
        <w:right w:val="none" w:sz="0" w:space="0" w:color="auto"/>
      </w:divBdr>
    </w:div>
    <w:div w:id="2047489415">
      <w:bodyDiv w:val="1"/>
      <w:marLeft w:val="0"/>
      <w:marRight w:val="0"/>
      <w:marTop w:val="0"/>
      <w:marBottom w:val="0"/>
      <w:divBdr>
        <w:top w:val="none" w:sz="0" w:space="0" w:color="auto"/>
        <w:left w:val="none" w:sz="0" w:space="0" w:color="auto"/>
        <w:bottom w:val="none" w:sz="0" w:space="0" w:color="auto"/>
        <w:right w:val="none" w:sz="0" w:space="0" w:color="auto"/>
      </w:divBdr>
      <w:divsChild>
        <w:div w:id="710761655">
          <w:marLeft w:val="0"/>
          <w:marRight w:val="0"/>
          <w:marTop w:val="0"/>
          <w:marBottom w:val="0"/>
          <w:divBdr>
            <w:top w:val="none" w:sz="0" w:space="0" w:color="auto"/>
            <w:left w:val="none" w:sz="0" w:space="0" w:color="auto"/>
            <w:bottom w:val="none" w:sz="0" w:space="0" w:color="auto"/>
            <w:right w:val="none" w:sz="0" w:space="0" w:color="auto"/>
          </w:divBdr>
          <w:divsChild>
            <w:div w:id="1047607541">
              <w:marLeft w:val="0"/>
              <w:marRight w:val="0"/>
              <w:marTop w:val="0"/>
              <w:marBottom w:val="0"/>
              <w:divBdr>
                <w:top w:val="none" w:sz="0" w:space="0" w:color="auto"/>
                <w:left w:val="none" w:sz="0" w:space="0" w:color="auto"/>
                <w:bottom w:val="none" w:sz="0" w:space="0" w:color="auto"/>
                <w:right w:val="none" w:sz="0" w:space="0" w:color="auto"/>
              </w:divBdr>
              <w:divsChild>
                <w:div w:id="2056154441">
                  <w:marLeft w:val="0"/>
                  <w:marRight w:val="0"/>
                  <w:marTop w:val="0"/>
                  <w:marBottom w:val="0"/>
                  <w:divBdr>
                    <w:top w:val="none" w:sz="0" w:space="0" w:color="auto"/>
                    <w:left w:val="none" w:sz="0" w:space="0" w:color="auto"/>
                    <w:bottom w:val="none" w:sz="0" w:space="0" w:color="auto"/>
                    <w:right w:val="none" w:sz="0" w:space="0" w:color="auto"/>
                  </w:divBdr>
                  <w:divsChild>
                    <w:div w:id="901721501">
                      <w:marLeft w:val="0"/>
                      <w:marRight w:val="0"/>
                      <w:marTop w:val="0"/>
                      <w:marBottom w:val="0"/>
                      <w:divBdr>
                        <w:top w:val="none" w:sz="0" w:space="0" w:color="auto"/>
                        <w:left w:val="none" w:sz="0" w:space="0" w:color="auto"/>
                        <w:bottom w:val="none" w:sz="0" w:space="0" w:color="auto"/>
                        <w:right w:val="none" w:sz="0" w:space="0" w:color="auto"/>
                      </w:divBdr>
                      <w:divsChild>
                        <w:div w:id="133451436">
                          <w:marLeft w:val="0"/>
                          <w:marRight w:val="0"/>
                          <w:marTop w:val="0"/>
                          <w:marBottom w:val="0"/>
                          <w:divBdr>
                            <w:top w:val="none" w:sz="0" w:space="0" w:color="auto"/>
                            <w:left w:val="none" w:sz="0" w:space="0" w:color="auto"/>
                            <w:bottom w:val="none" w:sz="0" w:space="0" w:color="auto"/>
                            <w:right w:val="none" w:sz="0" w:space="0" w:color="auto"/>
                          </w:divBdr>
                          <w:divsChild>
                            <w:div w:id="18730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ps.mn.gov/entity/post/Pages/default.aspx" TargetMode="External"/><Relationship Id="rId13" Type="http://schemas.openxmlformats.org/officeDocument/2006/relationships/hyperlink" Target="https://www.hennepintech.edu/future-students/admissions/veterans-services.html" TargetMode="External"/><Relationship Id="rId18" Type="http://schemas.openxmlformats.org/officeDocument/2006/relationships/hyperlink" Target="http://www.normandale.ed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hennepintech.edu/future-students/financial-aid/apply-for-scholarship.html" TargetMode="External"/><Relationship Id="rId17" Type="http://schemas.openxmlformats.org/officeDocument/2006/relationships/hyperlink" Target="http://www.minneapolis.edu" TargetMode="External"/><Relationship Id="rId2" Type="http://schemas.openxmlformats.org/officeDocument/2006/relationships/numbering" Target="numbering.xml"/><Relationship Id="rId16" Type="http://schemas.openxmlformats.org/officeDocument/2006/relationships/hyperlink" Target="http://www.inverhills.edu/" TargetMode="External"/><Relationship Id="rId20" Type="http://schemas.openxmlformats.org/officeDocument/2006/relationships/hyperlink" Target="https://www.hennepintech.edu/future-students/admissions/law-enforcement/law-enforcement-applicati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nnepintech.edu/future-students/financial-aid/index.html" TargetMode="External"/><Relationship Id="rId5" Type="http://schemas.openxmlformats.org/officeDocument/2006/relationships/webSettings" Target="webSettings.xml"/><Relationship Id="rId15" Type="http://schemas.openxmlformats.org/officeDocument/2006/relationships/hyperlink" Target="http://www.century.edu/" TargetMode="External"/><Relationship Id="rId23" Type="http://schemas.openxmlformats.org/officeDocument/2006/relationships/theme" Target="theme/theme1.xml"/><Relationship Id="rId10" Type="http://schemas.openxmlformats.org/officeDocument/2006/relationships/hyperlink" Target="https://hennepintech.edu/finance-operations/payment/tuition-and-fees.html" TargetMode="External"/><Relationship Id="rId19" Type="http://schemas.openxmlformats.org/officeDocument/2006/relationships/hyperlink" Target="https://www.nhcc.edu/" TargetMode="External"/><Relationship Id="rId4" Type="http://schemas.openxmlformats.org/officeDocument/2006/relationships/settings" Target="settings.xml"/><Relationship Id="rId9" Type="http://schemas.openxmlformats.org/officeDocument/2006/relationships/hyperlink" Target="https://hennepintech.edu/future-students/admissions/law-enforcement/law-enforcement-application.html" TargetMode="External"/><Relationship Id="rId14" Type="http://schemas.openxmlformats.org/officeDocument/2006/relationships/hyperlink" Target="https://www.hennepintech.edu/current-students/disability-services/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3DD70-98DC-4FFD-B23A-2C07DA128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2461</Words>
  <Characters>15298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THE “PROFESSIONAL LICENSING PROGRAM”</vt:lpstr>
    </vt:vector>
  </TitlesOfParts>
  <Company>mctc</Company>
  <LinksUpToDate>false</LinksUpToDate>
  <CharactersWithSpaces>17724</CharactersWithSpaces>
  <SharedDoc>false</SharedDoc>
  <HLinks>
    <vt:vector size="6" baseType="variant">
      <vt:variant>
        <vt:i4>1835020</vt:i4>
      </vt:variant>
      <vt:variant>
        <vt:i4>0</vt:i4>
      </vt:variant>
      <vt:variant>
        <vt:i4>0</vt:i4>
      </vt:variant>
      <vt:variant>
        <vt:i4>5</vt:i4>
      </vt:variant>
      <vt:variant>
        <vt:lpwstr>http://www.post.state.mn.us/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“PROFESSIONAL LICENSING PROGRAM”</dc:title>
  <dc:creator>mctc</dc:creator>
  <cp:lastModifiedBy>Anna Haider</cp:lastModifiedBy>
  <cp:revision>5</cp:revision>
  <cp:lastPrinted>2018-08-27T20:28:00Z</cp:lastPrinted>
  <dcterms:created xsi:type="dcterms:W3CDTF">2019-09-20T20:01:00Z</dcterms:created>
  <dcterms:modified xsi:type="dcterms:W3CDTF">2019-09-20T20:14:00Z</dcterms:modified>
</cp:coreProperties>
</file>