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92F" w:rsidRPr="001E29D1" w:rsidRDefault="001E29D1" w:rsidP="0085249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b/>
          <w:sz w:val="36"/>
          <w:szCs w:val="36"/>
        </w:rPr>
      </w:pPr>
      <w:r w:rsidRPr="001E29D1">
        <w:rPr>
          <w:b/>
          <w:sz w:val="36"/>
          <w:szCs w:val="36"/>
        </w:rPr>
        <w:t>NONTRADITIONAL CAREER NEWS</w:t>
      </w:r>
    </w:p>
    <w:p w:rsidR="00D723D5" w:rsidRPr="0033692F" w:rsidRDefault="001E29D1" w:rsidP="0085249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sz w:val="32"/>
          <w:szCs w:val="32"/>
        </w:rPr>
      </w:pPr>
      <w:r w:rsidRPr="0033692F">
        <w:rPr>
          <w:sz w:val="32"/>
          <w:szCs w:val="32"/>
        </w:rPr>
        <w:t>Hennepin Technical College &amp; North Hennepin Community College</w:t>
      </w:r>
    </w:p>
    <w:p w:rsidR="00852492" w:rsidRDefault="00852492" w:rsidP="0085249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Giving support and guidance to</w:t>
      </w:r>
      <w:r w:rsidRPr="001E29D1">
        <w:rPr>
          <w:i/>
          <w:sz w:val="24"/>
          <w:szCs w:val="24"/>
        </w:rPr>
        <w:t xml:space="preserve"> women and men who are </w:t>
      </w:r>
      <w:r>
        <w:rPr>
          <w:i/>
          <w:sz w:val="24"/>
          <w:szCs w:val="24"/>
        </w:rPr>
        <w:t xml:space="preserve">breaking the gender mold by pursuing </w:t>
      </w:r>
      <w:r w:rsidRPr="00D723D5">
        <w:rPr>
          <w:i/>
          <w:sz w:val="24"/>
          <w:szCs w:val="24"/>
        </w:rPr>
        <w:t>a career where the occupation’s workforce is predominately of one gender</w:t>
      </w:r>
    </w:p>
    <w:p w:rsidR="00E5650E" w:rsidRPr="00006B52" w:rsidRDefault="00215A6C" w:rsidP="00852492">
      <w:pPr>
        <w:pStyle w:val="NoSpacing"/>
        <w:rPr>
          <w:i/>
          <w:sz w:val="24"/>
          <w:szCs w:val="24"/>
        </w:rPr>
      </w:pPr>
      <w:r w:rsidRPr="00CC0F3D">
        <w:rPr>
          <w:i/>
          <w:sz w:val="24"/>
          <w:szCs w:val="24"/>
        </w:rPr>
        <w:t xml:space="preserve">Fall, 2018 Vol 1, </w:t>
      </w:r>
      <w:r w:rsidR="001E29D1" w:rsidRPr="00CC0F3D">
        <w:rPr>
          <w:i/>
          <w:sz w:val="24"/>
          <w:szCs w:val="24"/>
        </w:rPr>
        <w:t>Issue 1</w:t>
      </w:r>
    </w:p>
    <w:p w:rsidR="00E5650E" w:rsidRDefault="00E5650E" w:rsidP="001E29D1">
      <w:pPr>
        <w:pStyle w:val="NoSpacing"/>
        <w:jc w:val="center"/>
        <w:rPr>
          <w:sz w:val="24"/>
          <w:szCs w:val="24"/>
        </w:rPr>
      </w:pPr>
    </w:p>
    <w:p w:rsidR="00CC0F3D" w:rsidRPr="0033692F" w:rsidRDefault="00CC0F3D" w:rsidP="0033692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b/>
          <w:sz w:val="24"/>
          <w:szCs w:val="24"/>
        </w:rPr>
      </w:pPr>
      <w:r w:rsidRPr="0033692F">
        <w:rPr>
          <w:b/>
          <w:sz w:val="24"/>
          <w:szCs w:val="24"/>
        </w:rPr>
        <w:t>HOW TO UNDERSTAND AND LEVERAGE FEMALE AND MALE COMMUNICATION STYLES</w:t>
      </w:r>
    </w:p>
    <w:p w:rsidR="00C714AF" w:rsidRDefault="00C714AF" w:rsidP="001E29D1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Understanding gender communication styles is</w:t>
      </w:r>
      <w:r w:rsidR="00010CF8">
        <w:rPr>
          <w:sz w:val="24"/>
          <w:szCs w:val="24"/>
        </w:rPr>
        <w:t xml:space="preserve"> important for everyone, but</w:t>
      </w:r>
      <w:r>
        <w:rPr>
          <w:sz w:val="24"/>
          <w:szCs w:val="24"/>
        </w:rPr>
        <w:t xml:space="preserve"> critical for those working in an underrepresented field. Read the two short articles below and become aware of the various styles and ways to leverage</w:t>
      </w:r>
      <w:r w:rsidR="00010CF8">
        <w:rPr>
          <w:sz w:val="24"/>
          <w:szCs w:val="24"/>
        </w:rPr>
        <w:t xml:space="preserve"> yours and others communication styles.</w:t>
      </w:r>
      <w:r>
        <w:rPr>
          <w:sz w:val="24"/>
          <w:szCs w:val="24"/>
        </w:rPr>
        <w:t xml:space="preserve"> </w:t>
      </w:r>
    </w:p>
    <w:p w:rsidR="00C714AF" w:rsidRDefault="00C714AF" w:rsidP="001E29D1">
      <w:pPr>
        <w:pStyle w:val="NoSpacing"/>
        <w:jc w:val="center"/>
        <w:rPr>
          <w:sz w:val="24"/>
          <w:szCs w:val="24"/>
        </w:rPr>
      </w:pPr>
    </w:p>
    <w:p w:rsidR="00BA60DE" w:rsidRDefault="003776FB" w:rsidP="001E29D1">
      <w:pPr>
        <w:pStyle w:val="NoSpacing"/>
        <w:jc w:val="center"/>
        <w:rPr>
          <w:sz w:val="24"/>
          <w:szCs w:val="24"/>
        </w:rPr>
      </w:pPr>
      <w:hyperlink r:id="rId4" w:history="1">
        <w:r w:rsidR="00BA60DE" w:rsidRPr="009B1343">
          <w:rPr>
            <w:rStyle w:val="Hyperlink"/>
            <w:sz w:val="24"/>
            <w:szCs w:val="24"/>
          </w:rPr>
          <w:t>https://www.experience.com/advice/professional-development/gender-communication-differences-and-strategies/</w:t>
        </w:r>
      </w:hyperlink>
    </w:p>
    <w:p w:rsidR="00BA60DE" w:rsidRDefault="00BA60DE" w:rsidP="001E29D1">
      <w:pPr>
        <w:pStyle w:val="NoSpacing"/>
        <w:jc w:val="center"/>
        <w:rPr>
          <w:sz w:val="24"/>
          <w:szCs w:val="24"/>
        </w:rPr>
      </w:pPr>
    </w:p>
    <w:p w:rsidR="00BA60DE" w:rsidRDefault="003776FB" w:rsidP="001E29D1">
      <w:pPr>
        <w:pStyle w:val="NoSpacing"/>
        <w:jc w:val="center"/>
        <w:rPr>
          <w:sz w:val="24"/>
          <w:szCs w:val="24"/>
        </w:rPr>
      </w:pPr>
      <w:hyperlink r:id="rId5" w:history="1">
        <w:r w:rsidR="00BA60DE" w:rsidRPr="009B1343">
          <w:rPr>
            <w:rStyle w:val="Hyperlink"/>
            <w:sz w:val="24"/>
            <w:szCs w:val="24"/>
          </w:rPr>
          <w:t>https://www.bizjournals.com/bizjournals/how-to/human-resources/2015/10/5-ways-to-bridge-the-gender-communications-gap.html</w:t>
        </w:r>
      </w:hyperlink>
    </w:p>
    <w:p w:rsidR="00BA60DE" w:rsidRDefault="00BA60DE" w:rsidP="001E29D1">
      <w:pPr>
        <w:pStyle w:val="NoSpacing"/>
        <w:jc w:val="center"/>
        <w:rPr>
          <w:sz w:val="24"/>
          <w:szCs w:val="24"/>
        </w:rPr>
      </w:pPr>
    </w:p>
    <w:p w:rsidR="00BA60DE" w:rsidRDefault="00BA60DE" w:rsidP="001E29D1">
      <w:pPr>
        <w:pStyle w:val="NoSpacing"/>
        <w:jc w:val="center"/>
        <w:rPr>
          <w:sz w:val="24"/>
          <w:szCs w:val="24"/>
        </w:rPr>
      </w:pPr>
    </w:p>
    <w:p w:rsidR="00CC0F3D" w:rsidRPr="0033692F" w:rsidRDefault="00CC0F3D" w:rsidP="0033692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jc w:val="center"/>
        <w:rPr>
          <w:b/>
          <w:sz w:val="24"/>
          <w:szCs w:val="24"/>
        </w:rPr>
      </w:pPr>
      <w:r w:rsidRPr="0033692F">
        <w:rPr>
          <w:b/>
          <w:sz w:val="24"/>
          <w:szCs w:val="24"/>
        </w:rPr>
        <w:t>PROFESSIONAL RESOURCES FOR YOUR NONTRADITIONAL CAREER</w:t>
      </w:r>
    </w:p>
    <w:p w:rsidR="00BA60DE" w:rsidRDefault="00BA60DE" w:rsidP="001E29D1">
      <w:pPr>
        <w:pStyle w:val="NoSpacing"/>
        <w:jc w:val="center"/>
        <w:rPr>
          <w:sz w:val="24"/>
          <w:szCs w:val="24"/>
        </w:rPr>
      </w:pPr>
    </w:p>
    <w:p w:rsidR="00006B52" w:rsidRDefault="00006B52" w:rsidP="001E29D1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Look to professional associations to support your career choice. Though you may feel like one of few in your classroom, you will find there are larger numbers </w:t>
      </w:r>
      <w:r w:rsidR="0044747A">
        <w:rPr>
          <w:sz w:val="24"/>
          <w:szCs w:val="24"/>
        </w:rPr>
        <w:t xml:space="preserve">of you on the job. Often these professional associations offer mentoring programs. Finding a mentor will help you to persist and </w:t>
      </w:r>
      <w:r w:rsidR="00C714AF">
        <w:rPr>
          <w:sz w:val="24"/>
          <w:szCs w:val="24"/>
        </w:rPr>
        <w:t>secur</w:t>
      </w:r>
      <w:r w:rsidR="00B74706">
        <w:rPr>
          <w:sz w:val="24"/>
          <w:szCs w:val="24"/>
        </w:rPr>
        <w:t>e your success in a career. Check out the Associations below</w:t>
      </w:r>
      <w:r w:rsidR="00940A13">
        <w:rPr>
          <w:sz w:val="24"/>
          <w:szCs w:val="24"/>
        </w:rPr>
        <w:t xml:space="preserve"> </w:t>
      </w:r>
      <w:r w:rsidR="00C714AF">
        <w:rPr>
          <w:sz w:val="24"/>
          <w:szCs w:val="24"/>
        </w:rPr>
        <w:t>to find out how to get involved</w:t>
      </w:r>
      <w:r w:rsidR="00B74706">
        <w:rPr>
          <w:sz w:val="24"/>
          <w:szCs w:val="24"/>
        </w:rPr>
        <w:t>/become a member</w:t>
      </w:r>
      <w:r w:rsidR="00C714AF">
        <w:rPr>
          <w:sz w:val="24"/>
          <w:szCs w:val="24"/>
        </w:rPr>
        <w:t>.</w:t>
      </w:r>
      <w:r w:rsidR="00E86852">
        <w:rPr>
          <w:sz w:val="24"/>
          <w:szCs w:val="24"/>
        </w:rPr>
        <w:t xml:space="preserve"> Need help finding a professional association? Contact Maria Vittone, Nontraditional Career Support Consultant at </w:t>
      </w:r>
      <w:hyperlink r:id="rId6" w:history="1">
        <w:r w:rsidR="00E86852" w:rsidRPr="00B5180F">
          <w:rPr>
            <w:rStyle w:val="Hyperlink"/>
            <w:sz w:val="24"/>
            <w:szCs w:val="24"/>
          </w:rPr>
          <w:t>mvittone@nhcc.edu</w:t>
        </w:r>
      </w:hyperlink>
      <w:r w:rsidR="00E86852">
        <w:rPr>
          <w:sz w:val="24"/>
          <w:szCs w:val="24"/>
        </w:rPr>
        <w:t xml:space="preserve"> </w:t>
      </w:r>
    </w:p>
    <w:p w:rsidR="00B85B0C" w:rsidRDefault="00B85B0C" w:rsidP="00BA60DE">
      <w:pPr>
        <w:pStyle w:val="NoSpacing"/>
        <w:rPr>
          <w:sz w:val="24"/>
          <w:szCs w:val="24"/>
        </w:rPr>
      </w:pPr>
    </w:p>
    <w:p w:rsidR="00B85B0C" w:rsidRPr="00CA5A11" w:rsidRDefault="00B85B0C" w:rsidP="00BA60DE">
      <w:pPr>
        <w:pStyle w:val="NoSpacing"/>
        <w:rPr>
          <w:b/>
          <w:sz w:val="24"/>
          <w:szCs w:val="24"/>
        </w:rPr>
      </w:pPr>
      <w:r w:rsidRPr="00CA5A11">
        <w:rPr>
          <w:b/>
          <w:sz w:val="24"/>
          <w:szCs w:val="24"/>
        </w:rPr>
        <w:t>FOR ALL</w:t>
      </w:r>
    </w:p>
    <w:p w:rsidR="00BA60DE" w:rsidRDefault="00BA60DE" w:rsidP="00BA60DE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CareerWise</w:t>
      </w:r>
      <w:proofErr w:type="spellEnd"/>
      <w:r>
        <w:rPr>
          <w:sz w:val="24"/>
          <w:szCs w:val="24"/>
        </w:rPr>
        <w:t xml:space="preserve"> </w:t>
      </w:r>
    </w:p>
    <w:p w:rsidR="00BA60DE" w:rsidRDefault="00BA60DE" w:rsidP="00BA60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Alliance for Partnerships in Equity</w:t>
      </w:r>
    </w:p>
    <w:p w:rsidR="00BA60DE" w:rsidRDefault="00BA60DE" w:rsidP="00BA60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Dept of Labor Occupational Outlook Handbook</w:t>
      </w:r>
    </w:p>
    <w:p w:rsidR="00B85B0C" w:rsidRDefault="00B85B0C" w:rsidP="00BA60DE">
      <w:pPr>
        <w:pStyle w:val="NoSpacing"/>
        <w:rPr>
          <w:sz w:val="24"/>
          <w:szCs w:val="24"/>
        </w:rPr>
      </w:pPr>
    </w:p>
    <w:p w:rsidR="00B85B0C" w:rsidRPr="00CA5A11" w:rsidRDefault="00B85B0C" w:rsidP="00BA60DE">
      <w:pPr>
        <w:pStyle w:val="NoSpacing"/>
        <w:rPr>
          <w:b/>
          <w:sz w:val="24"/>
          <w:szCs w:val="24"/>
        </w:rPr>
      </w:pPr>
      <w:r w:rsidRPr="00CA5A11">
        <w:rPr>
          <w:b/>
          <w:sz w:val="24"/>
          <w:szCs w:val="24"/>
        </w:rPr>
        <w:t>FOR WOMEN</w:t>
      </w:r>
    </w:p>
    <w:p w:rsidR="00B85B0C" w:rsidRDefault="00B85B0C" w:rsidP="00BA60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American Association of University Women </w:t>
      </w:r>
    </w:p>
    <w:p w:rsidR="00B85B0C" w:rsidRDefault="00B85B0C" w:rsidP="00BA60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Association for Women in Science </w:t>
      </w:r>
    </w:p>
    <w:p w:rsidR="00B85B0C" w:rsidRDefault="00B85B0C" w:rsidP="00BA60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Hard Hatted Women </w:t>
      </w:r>
    </w:p>
    <w:p w:rsidR="00B85B0C" w:rsidRDefault="00B85B0C" w:rsidP="00BA60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Institute for Women in Trade, Technology, and Science </w:t>
      </w:r>
    </w:p>
    <w:p w:rsidR="00B85B0C" w:rsidRDefault="00B85B0C" w:rsidP="00BA60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International Association of Women Police </w:t>
      </w:r>
    </w:p>
    <w:p w:rsidR="00B85B0C" w:rsidRDefault="00B85B0C" w:rsidP="00BA60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National Center for Women &amp; Information Technology</w:t>
      </w:r>
    </w:p>
    <w:p w:rsidR="00B85B0C" w:rsidRDefault="00B85B0C" w:rsidP="00BA60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National Women’s Business Counsel</w:t>
      </w:r>
    </w:p>
    <w:p w:rsidR="00B85B0C" w:rsidRDefault="00B85B0C" w:rsidP="00BA60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US Department of Labor Women’s Bureau </w:t>
      </w:r>
    </w:p>
    <w:p w:rsidR="00B85B0C" w:rsidRDefault="00B85B0C" w:rsidP="00BA60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Women’s Guide to a Sustainable (Green) Career </w:t>
      </w:r>
    </w:p>
    <w:p w:rsidR="00B85B0C" w:rsidRDefault="00B85B0C" w:rsidP="00BA60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Women in Film </w:t>
      </w:r>
    </w:p>
    <w:p w:rsidR="00B85B0C" w:rsidRDefault="00B85B0C" w:rsidP="00BA60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Women in Food Industry Management </w:t>
      </w:r>
    </w:p>
    <w:p w:rsidR="00B85B0C" w:rsidRDefault="0089099C" w:rsidP="00BA60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Women in Manufacturing </w:t>
      </w:r>
      <w:r w:rsidR="00B85B0C">
        <w:rPr>
          <w:sz w:val="24"/>
          <w:szCs w:val="24"/>
        </w:rPr>
        <w:t xml:space="preserve"> </w:t>
      </w:r>
    </w:p>
    <w:p w:rsidR="00B85B0C" w:rsidRDefault="00B85B0C" w:rsidP="00BA60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Women’s Audio Mission </w:t>
      </w:r>
    </w:p>
    <w:p w:rsidR="00B85B0C" w:rsidRDefault="00B85B0C" w:rsidP="00BA60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Women’s Automotive Association International and Automotive Women Alliance Foundation </w:t>
      </w:r>
    </w:p>
    <w:p w:rsidR="00CA5A11" w:rsidRDefault="00CA5A11" w:rsidP="00BA60DE">
      <w:pPr>
        <w:pStyle w:val="NoSpacing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Women in HVACR</w:t>
      </w:r>
    </w:p>
    <w:bookmarkEnd w:id="0"/>
    <w:p w:rsidR="00CA5A11" w:rsidRDefault="00CA5A11" w:rsidP="00BA60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National Association Professional Women in Construction </w:t>
      </w:r>
    </w:p>
    <w:p w:rsidR="00B85B0C" w:rsidRDefault="00B85B0C" w:rsidP="00BA60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85B0C" w:rsidRPr="00CA5A11" w:rsidRDefault="00B85B0C" w:rsidP="00BA60DE">
      <w:pPr>
        <w:pStyle w:val="NoSpacing"/>
        <w:rPr>
          <w:b/>
          <w:sz w:val="24"/>
          <w:szCs w:val="24"/>
        </w:rPr>
      </w:pPr>
      <w:r w:rsidRPr="00CA5A11">
        <w:rPr>
          <w:b/>
          <w:sz w:val="24"/>
          <w:szCs w:val="24"/>
        </w:rPr>
        <w:t xml:space="preserve">FOR MEN </w:t>
      </w:r>
    </w:p>
    <w:p w:rsidR="00B85B0C" w:rsidRDefault="00B85B0C" w:rsidP="00BA60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American Assembly for Men in Nursing </w:t>
      </w:r>
    </w:p>
    <w:p w:rsidR="00B85B0C" w:rsidRDefault="00B85B0C" w:rsidP="00BA60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American Association for Respiratory Care</w:t>
      </w:r>
    </w:p>
    <w:p w:rsidR="00B85B0C" w:rsidRDefault="00B85B0C" w:rsidP="00BA60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Men Teach </w:t>
      </w:r>
    </w:p>
    <w:p w:rsidR="00006B52" w:rsidRDefault="00006B52" w:rsidP="00BA60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American Dental Assistants Association </w:t>
      </w:r>
    </w:p>
    <w:p w:rsidR="00006B52" w:rsidRDefault="00006B52" w:rsidP="00BA60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National Association of Social Workers</w:t>
      </w:r>
    </w:p>
    <w:p w:rsidR="00006B52" w:rsidRDefault="00006B52" w:rsidP="00BA60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American Association of Medical Assistants</w:t>
      </w:r>
    </w:p>
    <w:p w:rsidR="00006B52" w:rsidRDefault="00006B52" w:rsidP="00BA60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National Association of Legal Assistants</w:t>
      </w:r>
    </w:p>
    <w:p w:rsidR="00BA60DE" w:rsidRDefault="00006B52" w:rsidP="00BA60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National Association of Education of Young Children</w:t>
      </w:r>
    </w:p>
    <w:p w:rsidR="00BA60DE" w:rsidRDefault="00BA60DE" w:rsidP="00BA60DE">
      <w:pPr>
        <w:pStyle w:val="NoSpacing"/>
        <w:rPr>
          <w:sz w:val="24"/>
          <w:szCs w:val="24"/>
        </w:rPr>
      </w:pPr>
    </w:p>
    <w:p w:rsidR="00CC0F3D" w:rsidRDefault="00CC0F3D" w:rsidP="001E29D1">
      <w:pPr>
        <w:pStyle w:val="NoSpacing"/>
        <w:jc w:val="center"/>
        <w:rPr>
          <w:sz w:val="24"/>
          <w:szCs w:val="24"/>
        </w:rPr>
      </w:pPr>
    </w:p>
    <w:p w:rsidR="00CC0F3D" w:rsidRPr="0033692F" w:rsidRDefault="00474722" w:rsidP="0033692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jc w:val="center"/>
        <w:rPr>
          <w:b/>
          <w:sz w:val="24"/>
          <w:szCs w:val="24"/>
        </w:rPr>
      </w:pPr>
      <w:r w:rsidRPr="0033692F">
        <w:rPr>
          <w:b/>
          <w:sz w:val="24"/>
          <w:szCs w:val="24"/>
        </w:rPr>
        <w:t>HOW TO MANAGE YOUR INNER CRITIC</w:t>
      </w:r>
    </w:p>
    <w:p w:rsidR="00006B52" w:rsidRDefault="00006B52" w:rsidP="001E29D1">
      <w:pPr>
        <w:pStyle w:val="NoSpacing"/>
        <w:jc w:val="center"/>
      </w:pPr>
    </w:p>
    <w:p w:rsidR="00E86852" w:rsidRDefault="00006B52" w:rsidP="001E29D1">
      <w:pPr>
        <w:pStyle w:val="NoSpacing"/>
        <w:jc w:val="center"/>
      </w:pPr>
      <w:r>
        <w:t>When you find yourself as ‘one’ or few of your gender</w:t>
      </w:r>
      <w:r w:rsidR="00E86852">
        <w:t xml:space="preserve"> on the job</w:t>
      </w:r>
      <w:r>
        <w:t>, you may que</w:t>
      </w:r>
      <w:r w:rsidR="0044747A">
        <w:t>stion your career choice</w:t>
      </w:r>
      <w:r w:rsidR="00E86852">
        <w:t>.</w:t>
      </w:r>
      <w:r w:rsidR="003C3386">
        <w:t xml:space="preserve"> </w:t>
      </w:r>
      <w:r w:rsidR="00E86852">
        <w:t>This can s</w:t>
      </w:r>
      <w:r>
        <w:t>park insecurities about</w:t>
      </w:r>
      <w:r w:rsidR="00E86852">
        <w:t xml:space="preserve"> your decision to step</w:t>
      </w:r>
      <w:r w:rsidR="0044747A">
        <w:t xml:space="preserve"> outside of</w:t>
      </w:r>
      <w:r>
        <w:t xml:space="preserve"> familiar gender </w:t>
      </w:r>
      <w:r w:rsidR="00FB094A">
        <w:t>roles. Watch this video to get tips on how to</w:t>
      </w:r>
      <w:r>
        <w:t xml:space="preserve"> manage these insecurities. Remember to keep a positive attitude and don’t get in your own way. You know you are good at your job and you deserve to be ‘in the room’.</w:t>
      </w:r>
    </w:p>
    <w:p w:rsidR="00006B52" w:rsidRDefault="00006B52" w:rsidP="001E29D1">
      <w:pPr>
        <w:pStyle w:val="NoSpacing"/>
        <w:jc w:val="center"/>
      </w:pPr>
      <w:r>
        <w:t xml:space="preserve"> You can do it! </w:t>
      </w:r>
    </w:p>
    <w:p w:rsidR="00006B52" w:rsidRDefault="00006B52" w:rsidP="001E29D1">
      <w:pPr>
        <w:pStyle w:val="NoSpacing"/>
        <w:jc w:val="center"/>
      </w:pPr>
    </w:p>
    <w:p w:rsidR="00474722" w:rsidRDefault="003776FB" w:rsidP="001E29D1">
      <w:pPr>
        <w:pStyle w:val="NoSpacing"/>
        <w:jc w:val="center"/>
        <w:rPr>
          <w:sz w:val="24"/>
          <w:szCs w:val="24"/>
        </w:rPr>
      </w:pPr>
      <w:hyperlink r:id="rId7" w:history="1">
        <w:r w:rsidR="00474722" w:rsidRPr="009B1343">
          <w:rPr>
            <w:rStyle w:val="Hyperlink"/>
            <w:sz w:val="24"/>
            <w:szCs w:val="24"/>
          </w:rPr>
          <w:t>https://leanin.org/education/how-to-manage-your-inner-critic/</w:t>
        </w:r>
      </w:hyperlink>
    </w:p>
    <w:p w:rsidR="00474722" w:rsidRDefault="00474722" w:rsidP="001E29D1">
      <w:pPr>
        <w:pStyle w:val="NoSpacing"/>
        <w:jc w:val="center"/>
        <w:rPr>
          <w:sz w:val="24"/>
          <w:szCs w:val="24"/>
        </w:rPr>
      </w:pPr>
    </w:p>
    <w:p w:rsidR="00ED3AA9" w:rsidRPr="00E5650E" w:rsidRDefault="00ED3AA9" w:rsidP="00BA60DE">
      <w:pPr>
        <w:pStyle w:val="NoSpacing"/>
        <w:jc w:val="center"/>
        <w:rPr>
          <w:sz w:val="24"/>
          <w:szCs w:val="24"/>
        </w:rPr>
      </w:pPr>
    </w:p>
    <w:sectPr w:rsidR="00ED3AA9" w:rsidRPr="00E56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9D1"/>
    <w:rsid w:val="00006B52"/>
    <w:rsid w:val="00010CF8"/>
    <w:rsid w:val="00066127"/>
    <w:rsid w:val="001E29D1"/>
    <w:rsid w:val="00215A6C"/>
    <w:rsid w:val="0033692F"/>
    <w:rsid w:val="003776FB"/>
    <w:rsid w:val="003C3386"/>
    <w:rsid w:val="0044747A"/>
    <w:rsid w:val="00474722"/>
    <w:rsid w:val="007A0BF2"/>
    <w:rsid w:val="008260E7"/>
    <w:rsid w:val="00852492"/>
    <w:rsid w:val="0089099C"/>
    <w:rsid w:val="00940A13"/>
    <w:rsid w:val="0098316C"/>
    <w:rsid w:val="009B62FE"/>
    <w:rsid w:val="00B74706"/>
    <w:rsid w:val="00B85B0C"/>
    <w:rsid w:val="00BA60DE"/>
    <w:rsid w:val="00C714AF"/>
    <w:rsid w:val="00CA5A11"/>
    <w:rsid w:val="00CC0F3D"/>
    <w:rsid w:val="00D723D5"/>
    <w:rsid w:val="00E5650E"/>
    <w:rsid w:val="00E86852"/>
    <w:rsid w:val="00ED3AA9"/>
    <w:rsid w:val="00ED6AE2"/>
    <w:rsid w:val="00F45970"/>
    <w:rsid w:val="00FB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FAE7B-ECA9-41E0-8A95-026275E3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9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472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A6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anin.org/education/how-to-manage-your-inner-criti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vittone@nhcc.edu" TargetMode="External"/><Relationship Id="rId5" Type="http://schemas.openxmlformats.org/officeDocument/2006/relationships/hyperlink" Target="https://www.bizjournals.com/bizjournals/how-to/human-resources/2015/10/5-ways-to-bridge-the-gender-communications-gap.html" TargetMode="External"/><Relationship Id="rId4" Type="http://schemas.openxmlformats.org/officeDocument/2006/relationships/hyperlink" Target="https://www.experience.com/advice/professional-development/gender-communication-differences-and-strategie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Hennepin Community College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Vittone</dc:creator>
  <cp:keywords/>
  <dc:description/>
  <cp:lastModifiedBy>Maria Vittone</cp:lastModifiedBy>
  <cp:revision>2</cp:revision>
  <dcterms:created xsi:type="dcterms:W3CDTF">2020-10-01T22:16:00Z</dcterms:created>
  <dcterms:modified xsi:type="dcterms:W3CDTF">2020-10-01T22:16:00Z</dcterms:modified>
</cp:coreProperties>
</file>